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樟树市洲上乡202</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3</w:t>
      </w:r>
      <w:r>
        <w:rPr>
          <w:rFonts w:hint="eastAsia" w:ascii="方正小标宋简体" w:hAnsi="方正小标宋简体" w:eastAsia="方正小标宋简体" w:cs="方正小标宋简体"/>
          <w:b w:val="0"/>
          <w:bCs w:val="0"/>
          <w:i w:val="0"/>
          <w:iCs w:val="0"/>
          <w:caps w:val="0"/>
          <w:color w:val="auto"/>
          <w:spacing w:val="0"/>
          <w:sz w:val="44"/>
          <w:szCs w:val="44"/>
        </w:rPr>
        <w:t>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洲上乡人民政府结合樟树市人民政府网站、樟树市政府信息公开平台等有关统计数据编制。本年度报告中所列数据的统计期限自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年1月1日起至202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洲上乡联系（地址：洲上乡香积街125号，电话：0795-7561366，邮编：331200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黑体" w:hAnsi="黑体" w:eastAsia="黑体" w:cs="黑体"/>
          <w:sz w:val="32"/>
          <w:szCs w:val="32"/>
        </w:rPr>
      </w:pPr>
      <w:r>
        <w:rPr>
          <w:rFonts w:hint="eastAsia" w:ascii="黑体" w:hAnsi="黑体" w:eastAsia="黑体" w:cs="黑体"/>
          <w:b/>
          <w:bCs/>
          <w:i w:val="0"/>
          <w:iCs w:val="0"/>
          <w:caps w:val="0"/>
          <w:color w:val="000000"/>
          <w:spacing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为全面推进政务公开标准化、规范化建设，切实提升政务公开水平，202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年洲上乡坚持</w:t>
      </w:r>
      <w:r>
        <w:rPr>
          <w:rFonts w:hint="eastAsia" w:ascii="仿宋_GB2312" w:hAnsi="仿宋_GB2312" w:eastAsia="仿宋_GB2312" w:cs="仿宋_GB2312"/>
          <w:i w:val="0"/>
          <w:iCs w:val="0"/>
          <w:caps w:val="0"/>
          <w:color w:val="000000"/>
          <w:spacing w:val="0"/>
          <w:sz w:val="32"/>
          <w:szCs w:val="32"/>
          <w:lang w:val="en-US" w:eastAsia="zh-CN"/>
        </w:rPr>
        <w:t>以习近平新时代中国特色社会主义思想为指导，坚持以人民为中心，</w:t>
      </w:r>
      <w:r>
        <w:rPr>
          <w:rFonts w:hint="eastAsia" w:ascii="仿宋_GB2312" w:hAnsi="仿宋_GB2312" w:eastAsia="仿宋_GB2312" w:cs="仿宋_GB2312"/>
          <w:i w:val="0"/>
          <w:iCs w:val="0"/>
          <w:caps w:val="0"/>
          <w:color w:val="000000"/>
          <w:spacing w:val="0"/>
          <w:sz w:val="32"/>
          <w:szCs w:val="32"/>
        </w:rPr>
        <w:t>以便民利民为宗旨，聚焦政务公开制度建设、公众参与，创新公开形式、丰富公开内容，以政务公开推动政务服务提质增效，不断增强群众办事体验感、获得感和幸福感。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严格按照新《条例》规定的要求，主动公开政府信息，全年在政府信息公开网主动公开信息</w:t>
      </w:r>
      <w:r>
        <w:rPr>
          <w:rFonts w:hint="eastAsia" w:ascii="仿宋_GB2312" w:hAnsi="仿宋_GB2312" w:eastAsia="仿宋_GB2312" w:cs="仿宋_GB2312"/>
          <w:i w:val="0"/>
          <w:iCs w:val="0"/>
          <w:caps w:val="0"/>
          <w:color w:val="000000"/>
          <w:spacing w:val="0"/>
          <w:sz w:val="32"/>
          <w:szCs w:val="32"/>
          <w:lang w:val="en-US" w:eastAsia="zh-CN"/>
        </w:rPr>
        <w:t>297</w:t>
      </w:r>
      <w:r>
        <w:rPr>
          <w:rFonts w:hint="eastAsia" w:ascii="仿宋_GB2312" w:hAnsi="仿宋_GB2312" w:eastAsia="仿宋_GB2312" w:cs="仿宋_GB2312"/>
          <w:i w:val="0"/>
          <w:iCs w:val="0"/>
          <w:caps w:val="0"/>
          <w:color w:val="000000"/>
          <w:spacing w:val="0"/>
          <w:sz w:val="32"/>
          <w:szCs w:val="32"/>
        </w:rPr>
        <w:t>条，其中政府信息公开指南1条、乡镇简介1条、村社区简介21条、洲上乡办公地址以及联系方式信息公开1条、公示公告</w:t>
      </w:r>
      <w:r>
        <w:rPr>
          <w:rFonts w:hint="eastAsia" w:ascii="仿宋_GB2312" w:hAnsi="仿宋_GB2312" w:eastAsia="仿宋_GB2312" w:cs="仿宋_GB2312"/>
          <w:i w:val="0"/>
          <w:iCs w:val="0"/>
          <w:caps w:val="0"/>
          <w:color w:val="000000"/>
          <w:spacing w:val="0"/>
          <w:sz w:val="32"/>
          <w:szCs w:val="32"/>
          <w:lang w:val="en-US" w:eastAsia="zh-CN"/>
        </w:rPr>
        <w:t>6</w:t>
      </w:r>
      <w:r>
        <w:rPr>
          <w:rFonts w:hint="eastAsia" w:ascii="仿宋_GB2312" w:hAnsi="仿宋_GB2312" w:eastAsia="仿宋_GB2312" w:cs="仿宋_GB2312"/>
          <w:i w:val="0"/>
          <w:iCs w:val="0"/>
          <w:caps w:val="0"/>
          <w:color w:val="000000"/>
          <w:spacing w:val="0"/>
          <w:sz w:val="32"/>
          <w:szCs w:val="32"/>
        </w:rPr>
        <w:t>条、政策文件</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条、政策解读</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条、工作动态</w:t>
      </w:r>
      <w:r>
        <w:rPr>
          <w:rFonts w:hint="eastAsia" w:ascii="仿宋_GB2312" w:hAnsi="仿宋_GB2312" w:eastAsia="仿宋_GB2312" w:cs="仿宋_GB2312"/>
          <w:i w:val="0"/>
          <w:iCs w:val="0"/>
          <w:caps w:val="0"/>
          <w:color w:val="000000"/>
          <w:spacing w:val="0"/>
          <w:sz w:val="32"/>
          <w:szCs w:val="32"/>
          <w:lang w:val="en-US" w:eastAsia="zh-CN"/>
        </w:rPr>
        <w:t>55</w:t>
      </w:r>
      <w:r>
        <w:rPr>
          <w:rFonts w:hint="eastAsia" w:ascii="仿宋_GB2312" w:hAnsi="仿宋_GB2312" w:eastAsia="仿宋_GB2312" w:cs="仿宋_GB2312"/>
          <w:i w:val="0"/>
          <w:iCs w:val="0"/>
          <w:caps w:val="0"/>
          <w:color w:val="000000"/>
          <w:spacing w:val="0"/>
          <w:sz w:val="32"/>
          <w:szCs w:val="32"/>
        </w:rPr>
        <w:t>条、计划总结</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条、管理公开</w:t>
      </w:r>
      <w:r>
        <w:rPr>
          <w:rFonts w:hint="eastAsia" w:ascii="仿宋_GB2312" w:hAnsi="仿宋_GB2312" w:eastAsia="仿宋_GB2312" w:cs="仿宋_GB2312"/>
          <w:i w:val="0"/>
          <w:iCs w:val="0"/>
          <w:caps w:val="0"/>
          <w:color w:val="000000"/>
          <w:spacing w:val="0"/>
          <w:sz w:val="32"/>
          <w:szCs w:val="32"/>
          <w:lang w:val="en-US" w:eastAsia="zh-CN"/>
        </w:rPr>
        <w:t>11</w:t>
      </w:r>
      <w:r>
        <w:rPr>
          <w:rFonts w:hint="eastAsia" w:ascii="仿宋_GB2312" w:hAnsi="仿宋_GB2312" w:eastAsia="仿宋_GB2312" w:cs="仿宋_GB2312"/>
          <w:i w:val="0"/>
          <w:iCs w:val="0"/>
          <w:caps w:val="0"/>
          <w:color w:val="000000"/>
          <w:spacing w:val="0"/>
          <w:sz w:val="32"/>
          <w:szCs w:val="32"/>
        </w:rPr>
        <w:t>条、服务公开</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条、结果公开3条、重点领域信息公开4</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条、</w:t>
      </w:r>
      <w:r>
        <w:rPr>
          <w:rFonts w:hint="eastAsia" w:ascii="仿宋_GB2312" w:hAnsi="仿宋_GB2312" w:eastAsia="仿宋_GB2312" w:cs="仿宋_GB2312"/>
          <w:i w:val="0"/>
          <w:iCs w:val="0"/>
          <w:caps w:val="0"/>
          <w:color w:val="000000"/>
          <w:spacing w:val="0"/>
          <w:sz w:val="32"/>
          <w:szCs w:val="32"/>
          <w:lang w:val="en-US" w:eastAsia="zh-CN"/>
        </w:rPr>
        <w:t>村（居）务公开126条、</w:t>
      </w:r>
      <w:r>
        <w:rPr>
          <w:rFonts w:hint="eastAsia" w:ascii="仿宋_GB2312" w:hAnsi="仿宋_GB2312" w:eastAsia="仿宋_GB2312" w:cs="仿宋_GB2312"/>
          <w:i w:val="0"/>
          <w:iCs w:val="0"/>
          <w:caps w:val="0"/>
          <w:color w:val="000000"/>
          <w:spacing w:val="0"/>
          <w:sz w:val="32"/>
          <w:szCs w:val="32"/>
        </w:rPr>
        <w:t>信息公开年报1条、专题专栏</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条。</w:t>
      </w:r>
      <w:r>
        <w:rPr>
          <w:rFonts w:hint="eastAsia" w:ascii="仿宋_GB2312" w:hAnsi="仿宋_GB2312" w:eastAsia="仿宋_GB2312" w:cs="仿宋_GB2312"/>
          <w:i w:val="0"/>
          <w:iCs w:val="0"/>
          <w:caps w:val="0"/>
          <w:color w:val="000000"/>
          <w:spacing w:val="0"/>
          <w:sz w:val="32"/>
          <w:szCs w:val="32"/>
          <w:lang w:val="en-US" w:eastAsia="zh-CN"/>
        </w:rPr>
        <w:t>2023年我乡在多个新闻平台共发布上百条信息，包括人民日报1篇、江西日报3篇、江西卫视1条、江西新闻14条、宜春日报31篇、药都樟树25篇、樟树发布22篇、其他新闻客户端95篇等</w:t>
      </w:r>
      <w:r>
        <w:rPr>
          <w:rFonts w:hint="eastAsia" w:ascii="仿宋_GB2312" w:hAnsi="仿宋_GB2312" w:eastAsia="仿宋_GB2312" w:cs="仿宋_GB2312"/>
          <w:i w:val="0"/>
          <w:iCs w:val="0"/>
          <w:caps w:val="0"/>
          <w:color w:val="000000"/>
          <w:spacing w:val="0"/>
          <w:sz w:val="32"/>
          <w:szCs w:val="32"/>
        </w:rPr>
        <w:t>。政府信息公开工作制度进一步完善，政府信息公开工作依法有序推进，未发现有延时、泄密等情况发生。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今年以来，洲上乡人民政府高度重视依申请公开工作，</w:t>
      </w:r>
      <w:r>
        <w:rPr>
          <w:rFonts w:hint="eastAsia" w:ascii="仿宋_GB2312" w:hAnsi="仿宋_GB2312" w:eastAsia="仿宋_GB2312" w:cs="仿宋_GB2312"/>
          <w:i w:val="0"/>
          <w:iCs w:val="0"/>
          <w:caps w:val="0"/>
          <w:color w:val="000000"/>
          <w:spacing w:val="0"/>
          <w:sz w:val="32"/>
          <w:szCs w:val="32"/>
          <w:lang w:val="en-US" w:eastAsia="zh-CN"/>
        </w:rPr>
        <w:t>持续强化服务理念，把依申请公开工作作为服务人民群众</w:t>
      </w:r>
      <w:bookmarkStart w:id="0" w:name="_GoBack"/>
      <w:bookmarkEnd w:id="0"/>
      <w:r>
        <w:rPr>
          <w:rFonts w:hint="eastAsia" w:ascii="仿宋_GB2312" w:hAnsi="仿宋_GB2312" w:eastAsia="仿宋_GB2312" w:cs="仿宋_GB2312"/>
          <w:i w:val="0"/>
          <w:iCs w:val="0"/>
          <w:caps w:val="0"/>
          <w:color w:val="000000"/>
          <w:spacing w:val="0"/>
          <w:sz w:val="32"/>
          <w:szCs w:val="32"/>
          <w:lang w:val="en-US" w:eastAsia="zh-CN"/>
        </w:rPr>
        <w:t>生产生活、支持市场主体创业创新的重要方法</w:t>
      </w: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年，洲上乡线上受理依申请公开0件，线下受理依申请公开0件。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微软雅黑" w:hAnsi="微软雅黑" w:eastAsia="微软雅黑" w:cs="微软雅黑"/>
          <w:sz w:val="28"/>
          <w:szCs w:val="28"/>
        </w:rPr>
      </w:pPr>
      <w:r>
        <w:rPr>
          <w:rFonts w:hint="eastAsia" w:ascii="仿宋_GB2312" w:hAnsi="仿宋_GB2312" w:eastAsia="仿宋_GB2312" w:cs="仿宋_GB2312"/>
          <w:b/>
          <w:bCs/>
          <w:i w:val="0"/>
          <w:iCs w:val="0"/>
          <w:caps w:val="0"/>
          <w:color w:val="000000"/>
          <w:spacing w:val="0"/>
          <w:sz w:val="32"/>
          <w:szCs w:val="32"/>
          <w:lang w:val="en-US" w:eastAsia="zh-CN"/>
        </w:rPr>
        <w:t>一是</w:t>
      </w:r>
      <w:r>
        <w:rPr>
          <w:rFonts w:hint="eastAsia" w:ascii="仿宋_GB2312" w:hAnsi="仿宋_GB2312" w:eastAsia="仿宋_GB2312" w:cs="仿宋_GB2312"/>
          <w:b/>
          <w:bCs/>
          <w:i w:val="0"/>
          <w:iCs w:val="0"/>
          <w:caps w:val="0"/>
          <w:color w:val="000000"/>
          <w:spacing w:val="0"/>
          <w:sz w:val="32"/>
          <w:szCs w:val="32"/>
        </w:rPr>
        <w:t>完善信息发布审核机制。</w:t>
      </w:r>
      <w:r>
        <w:rPr>
          <w:rFonts w:hint="eastAsia" w:ascii="仿宋_GB2312" w:hAnsi="仿宋_GB2312" w:eastAsia="仿宋_GB2312" w:cs="仿宋_GB2312"/>
          <w:i w:val="0"/>
          <w:iCs w:val="0"/>
          <w:caps w:val="0"/>
          <w:color w:val="000000"/>
          <w:spacing w:val="0"/>
          <w:sz w:val="32"/>
          <w:szCs w:val="32"/>
        </w:rPr>
        <w:t>平台信息发布审核把关，按照“谁主管谁负责、谁运行谁负责、谁发布谁负责”原则，严格执行“分级审核、先审后发”程序，</w:t>
      </w:r>
      <w:r>
        <w:rPr>
          <w:rFonts w:hint="eastAsia" w:ascii="仿宋_GB2312" w:hAnsi="仿宋_GB2312" w:eastAsia="仿宋_GB2312" w:cs="仿宋_GB2312"/>
          <w:i w:val="0"/>
          <w:iCs w:val="0"/>
          <w:caps w:val="0"/>
          <w:color w:val="000000"/>
          <w:spacing w:val="0"/>
          <w:sz w:val="32"/>
          <w:szCs w:val="32"/>
          <w:lang w:val="en-US" w:eastAsia="zh-CN"/>
        </w:rPr>
        <w:t>填写公文公开发文意见单，</w:t>
      </w:r>
      <w:r>
        <w:rPr>
          <w:rFonts w:hint="eastAsia" w:ascii="仿宋_GB2312" w:hAnsi="仿宋_GB2312" w:eastAsia="仿宋_GB2312" w:cs="仿宋_GB2312"/>
          <w:i w:val="0"/>
          <w:iCs w:val="0"/>
          <w:caps w:val="0"/>
          <w:color w:val="000000"/>
          <w:spacing w:val="0"/>
          <w:sz w:val="32"/>
          <w:szCs w:val="32"/>
        </w:rPr>
        <w:t>持续压紧压实信息公开“三审三校”责任</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，从政治导向、语言文字、政策法律等各方面把关，从源头上预防和杜绝各类错敏信息发布。</w:t>
      </w:r>
      <w:r>
        <w:rPr>
          <w:rFonts w:hint="eastAsia" w:ascii="仿宋_GB2312" w:hAnsi="仿宋_GB2312" w:eastAsia="仿宋_GB2312" w:cs="仿宋_GB2312"/>
          <w:b/>
          <w:bCs/>
          <w:i w:val="0"/>
          <w:iCs w:val="0"/>
          <w:caps w:val="0"/>
          <w:color w:val="000000"/>
          <w:spacing w:val="0"/>
          <w:sz w:val="32"/>
          <w:szCs w:val="32"/>
          <w:lang w:val="en-US" w:eastAsia="zh-CN"/>
        </w:rPr>
        <w:t>二</w:t>
      </w:r>
      <w:r>
        <w:rPr>
          <w:rFonts w:hint="eastAsia" w:ascii="仿宋_GB2312" w:hAnsi="仿宋_GB2312" w:eastAsia="仿宋_GB2312" w:cs="仿宋_GB2312"/>
          <w:b/>
          <w:bCs/>
          <w:i w:val="0"/>
          <w:iCs w:val="0"/>
          <w:caps w:val="0"/>
          <w:color w:val="000000"/>
          <w:spacing w:val="0"/>
          <w:sz w:val="32"/>
          <w:szCs w:val="32"/>
        </w:rPr>
        <w:t>是加强信息发布。</w:t>
      </w:r>
      <w:r>
        <w:rPr>
          <w:rFonts w:hint="eastAsia" w:ascii="仿宋_GB2312" w:hAnsi="仿宋_GB2312" w:eastAsia="仿宋_GB2312" w:cs="仿宋_GB2312"/>
          <w:i w:val="0"/>
          <w:iCs w:val="0"/>
          <w:caps w:val="0"/>
          <w:color w:val="000000"/>
          <w:spacing w:val="0"/>
          <w:sz w:val="32"/>
          <w:szCs w:val="32"/>
        </w:rPr>
        <w:t>及时准确发布我</w:t>
      </w:r>
      <w:r>
        <w:rPr>
          <w:rFonts w:hint="eastAsia" w:ascii="仿宋_GB2312" w:hAnsi="仿宋_GB2312" w:eastAsia="仿宋_GB2312" w:cs="仿宋_GB2312"/>
          <w:i w:val="0"/>
          <w:iCs w:val="0"/>
          <w:caps w:val="0"/>
          <w:color w:val="000000"/>
          <w:spacing w:val="0"/>
          <w:sz w:val="32"/>
          <w:szCs w:val="32"/>
          <w:lang w:val="en-US" w:eastAsia="zh-CN"/>
        </w:rPr>
        <w:t>乡</w:t>
      </w:r>
      <w:r>
        <w:rPr>
          <w:rFonts w:hint="eastAsia" w:ascii="仿宋_GB2312" w:hAnsi="仿宋_GB2312" w:eastAsia="仿宋_GB2312" w:cs="仿宋_GB2312"/>
          <w:i w:val="0"/>
          <w:iCs w:val="0"/>
          <w:caps w:val="0"/>
          <w:color w:val="000000"/>
          <w:spacing w:val="0"/>
          <w:sz w:val="32"/>
          <w:szCs w:val="32"/>
        </w:rPr>
        <w:t>重要会议、重要活动、重大决策</w:t>
      </w:r>
      <w:r>
        <w:rPr>
          <w:rFonts w:hint="eastAsia" w:ascii="仿宋_GB2312" w:hAnsi="仿宋_GB2312" w:eastAsia="仿宋_GB2312" w:cs="仿宋_GB2312"/>
          <w:i w:val="0"/>
          <w:iCs w:val="0"/>
          <w:caps w:val="0"/>
          <w:color w:val="000000"/>
          <w:spacing w:val="0"/>
          <w:sz w:val="32"/>
          <w:szCs w:val="32"/>
          <w:lang w:val="en-US" w:eastAsia="zh-CN"/>
        </w:rPr>
        <w:t>等</w:t>
      </w:r>
      <w:r>
        <w:rPr>
          <w:rFonts w:hint="eastAsia" w:ascii="仿宋_GB2312" w:hAnsi="仿宋_GB2312" w:eastAsia="仿宋_GB2312" w:cs="仿宋_GB2312"/>
          <w:i w:val="0"/>
          <w:iCs w:val="0"/>
          <w:caps w:val="0"/>
          <w:color w:val="000000"/>
          <w:spacing w:val="0"/>
          <w:sz w:val="32"/>
          <w:szCs w:val="32"/>
        </w:rPr>
        <w:t>信息。</w:t>
      </w:r>
      <w:r>
        <w:rPr>
          <w:rFonts w:hint="eastAsia" w:ascii="仿宋_GB2312" w:hAnsi="仿宋_GB2312" w:eastAsia="仿宋_GB2312" w:cs="仿宋_GB2312"/>
          <w:b/>
          <w:bCs/>
          <w:i w:val="0"/>
          <w:iCs w:val="0"/>
          <w:caps w:val="0"/>
          <w:color w:val="000000"/>
          <w:spacing w:val="0"/>
          <w:sz w:val="32"/>
          <w:szCs w:val="32"/>
          <w:lang w:val="en-US" w:eastAsia="zh-CN"/>
        </w:rPr>
        <w:t>三是</w:t>
      </w:r>
      <w:r>
        <w:rPr>
          <w:rFonts w:hint="eastAsia" w:ascii="仿宋_GB2312" w:hAnsi="仿宋_GB2312" w:eastAsia="仿宋_GB2312" w:cs="仿宋_GB2312"/>
          <w:b/>
          <w:bCs/>
          <w:i w:val="0"/>
          <w:iCs w:val="0"/>
          <w:caps w:val="0"/>
          <w:color w:val="000000"/>
          <w:spacing w:val="0"/>
          <w:sz w:val="32"/>
          <w:szCs w:val="32"/>
        </w:rPr>
        <w:t>建立台账加强监督管理。</w:t>
      </w:r>
      <w:r>
        <w:rPr>
          <w:rFonts w:hint="eastAsia" w:ascii="仿宋_GB2312" w:hAnsi="仿宋_GB2312" w:eastAsia="仿宋_GB2312" w:cs="仿宋_GB2312"/>
          <w:i w:val="0"/>
          <w:iCs w:val="0"/>
          <w:caps w:val="0"/>
          <w:color w:val="000000"/>
          <w:spacing w:val="0"/>
          <w:sz w:val="32"/>
          <w:szCs w:val="32"/>
        </w:rPr>
        <w:t>对照本樟树市政府要点提出的重要任务，梳理形成工作台账，实时跟进推动，按要求做好政务公开相关工作，并将落实情况纳入政府信息公开年度报告予以公开，接受社会监督。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rPr>
        <w:t>(四)政府信息公开平台建设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val="en-US" w:eastAsia="zh-CN"/>
        </w:rPr>
        <w:t>我乡以政府信息公开网站作为政府信息公开平台对政务动态等不同层面的信息进行主动公开。同时，根据市、区相关要求，在2023年底前完成了21个村委政府信息公开体验区建设工作并考核通过，确保打通了政务公开“最后一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val="en-US" w:eastAsia="zh-CN"/>
        </w:rPr>
        <w:t>制定2023年洲上乡政务公开工作要点的分工方案及重点任务分解表，加强对全乡政务公开工作的指导监督；组织召开基层政务公开业务人员培训会2次，严格落实政府信息公开工作考核、社会评议、责任追究，对公开工作职责落实情况进行检查评议，确保公开人员履行职责；通过政府“固定开放月”活动、政务公开调查问卷形式，加强群众日常监督和社会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sz w:val="32"/>
          <w:szCs w:val="32"/>
        </w:rPr>
        <w:t>二、行政机关主动公开政府信息情况</w:t>
      </w:r>
    </w:p>
    <w:p>
      <w:pPr>
        <w:rPr>
          <w:vanish/>
          <w:sz w:val="24"/>
          <w:szCs w:val="24"/>
        </w:rPr>
      </w:pPr>
    </w:p>
    <w:tbl>
      <w:tblPr>
        <w:tblStyle w:val="4"/>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734"/>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Calibri" w:hAnsi="Calibri" w:cs="Calibri"/>
                <w:sz w:val="32"/>
                <w:szCs w:val="32"/>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1"/>
                <w:szCs w:val="21"/>
              </w:rPr>
              <w:t> </w:t>
            </w:r>
            <w:r>
              <w:rPr>
                <w:rFonts w:hint="default" w:ascii="Calibri" w:hAnsi="Calibri" w:cs="Calibri"/>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32"/>
                <w:szCs w:val="32"/>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6" w:beforeAutospacing="0" w:after="118" w:afterAutospacing="0" w:line="36" w:lineRule="atLeast"/>
        <w:ind w:left="0" w:right="0" w:firstLine="632"/>
        <w:jc w:val="both"/>
      </w:pPr>
      <w:r>
        <w:rPr>
          <w:rFonts w:hint="default" w:ascii="Calibri" w:hAnsi="Calibri" w:eastAsia="微软雅黑" w:cs="Calibri"/>
          <w:i w:val="0"/>
          <w:iCs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6" w:beforeAutospacing="0" w:after="118" w:afterAutospacing="0" w:line="36" w:lineRule="atLeast"/>
        <w:ind w:left="0" w:right="0" w:firstLine="632"/>
        <w:jc w:val="both"/>
      </w:pPr>
      <w:r>
        <w:rPr>
          <w:rFonts w:hint="default" w:ascii="Calibri" w:hAnsi="Calibri" w:eastAsia="微软雅黑" w:cs="Calibri"/>
          <w:i w:val="0"/>
          <w:iCs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76" w:beforeAutospacing="0" w:after="118" w:afterAutospacing="0" w:line="36" w:lineRule="atLeast"/>
        <w:ind w:left="0" w:right="0" w:firstLine="632"/>
        <w:jc w:val="both"/>
        <w:rPr>
          <w:b/>
          <w:bCs/>
          <w:sz w:val="32"/>
          <w:szCs w:val="32"/>
        </w:rPr>
      </w:pPr>
      <w:r>
        <w:rPr>
          <w:rFonts w:ascii="黑体" w:hAnsi="宋体" w:eastAsia="黑体" w:cs="黑体"/>
          <w:b/>
          <w:bCs/>
          <w:i w:val="0"/>
          <w:iCs w:val="0"/>
          <w:caps w:val="0"/>
          <w:color w:val="000000"/>
          <w:spacing w:val="0"/>
          <w:sz w:val="32"/>
          <w:szCs w:val="32"/>
          <w:shd w:val="clear" w:fill="FFFFFF"/>
        </w:rPr>
        <w:t>三、行政机关收到和处理政府信息公开申请情况</w:t>
      </w:r>
    </w:p>
    <w:tbl>
      <w:tblPr>
        <w:tblStyle w:val="4"/>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ascii="楷体" w:hAnsi="楷体" w:eastAsia="楷体" w:cs="楷体"/>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eastAsia" w:ascii="宋体" w:hAnsi="宋体" w:eastAsia="宋体" w:cs="宋体"/>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3" w:hRule="atLeast"/>
          <w:jc w:val="center"/>
        </w:trPr>
        <w:tc>
          <w:tcPr>
            <w:tcW w:w="81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（三）不予公开</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（四）无法提供</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（五）不予处理</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宋体" w:hAnsi="宋体" w:eastAsia="宋体" w:cs="宋体"/>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（六）其他处理</w:t>
            </w: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宋体" w:hAnsi="宋体" w:eastAsia="宋体" w:cs="宋体"/>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pPr>
            <w:r>
              <w:rPr>
                <w:rFonts w:hint="eastAsia" w:ascii="宋体" w:hAnsi="宋体" w:eastAsia="宋体" w:cs="宋体"/>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center"/>
            </w:pPr>
            <w:r>
              <w:rPr>
                <w:rFonts w:hint="eastAsia" w:ascii="宋体" w:hAnsi="宋体" w:eastAsia="宋体" w:cs="宋体"/>
                <w:sz w:val="22"/>
                <w:szCs w:val="22"/>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 w:lineRule="atLeast"/>
        <w:ind w:left="0" w:right="0" w:firstLine="0"/>
        <w:jc w:val="both"/>
      </w:pPr>
      <w:r>
        <w:rPr>
          <w:rFonts w:hint="default" w:ascii="Calibri" w:hAnsi="Calibri" w:eastAsia="微软雅黑" w:cs="Calibri"/>
          <w:i w:val="0"/>
          <w:iCs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 w:lineRule="atLeast"/>
        <w:ind w:left="0" w:right="0" w:firstLine="0"/>
        <w:jc w:val="both"/>
      </w:pPr>
      <w:r>
        <w:rPr>
          <w:rFonts w:hint="default" w:ascii="Calibri" w:hAnsi="Calibri" w:eastAsia="微软雅黑" w:cs="Calibri"/>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b/>
          <w:bCs/>
          <w:sz w:val="32"/>
          <w:szCs w:val="32"/>
        </w:rPr>
      </w:pPr>
      <w:r>
        <w:rPr>
          <w:rFonts w:hint="eastAsia" w:ascii="黑体" w:hAnsi="宋体" w:eastAsia="黑体" w:cs="黑体"/>
          <w:b/>
          <w:bCs/>
          <w:i w:val="0"/>
          <w:iCs w:val="0"/>
          <w:caps w:val="0"/>
          <w:color w:val="000000"/>
          <w:spacing w:val="-6"/>
          <w:sz w:val="32"/>
          <w:szCs w:val="32"/>
          <w:shd w:val="clear" w:fill="FFFFFF"/>
        </w:rPr>
        <w:t>四、因政府信息公开工作被申请行政复议、提起行政诉讼情况</w:t>
      </w:r>
    </w:p>
    <w:tbl>
      <w:tblPr>
        <w:tblStyle w:val="4"/>
        <w:tblW w:w="928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9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行政复议</w:t>
            </w:r>
          </w:p>
        </w:tc>
        <w:tc>
          <w:tcPr>
            <w:tcW w:w="6193" w:type="dxa"/>
            <w:gridSpan w:val="10"/>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9" w:type="dxa"/>
            <w:vMerge w:val="restart"/>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结果维持</w:t>
            </w:r>
          </w:p>
        </w:tc>
        <w:tc>
          <w:tcPr>
            <w:tcW w:w="619" w:type="dxa"/>
            <w:vMerge w:val="restart"/>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纠正</w:t>
            </w:r>
          </w:p>
        </w:tc>
        <w:tc>
          <w:tcPr>
            <w:tcW w:w="619" w:type="dxa"/>
            <w:vMerge w:val="restart"/>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tc>
        <w:tc>
          <w:tcPr>
            <w:tcW w:w="619" w:type="dxa"/>
            <w:vMerge w:val="restart"/>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审结</w:t>
            </w:r>
          </w:p>
        </w:tc>
        <w:tc>
          <w:tcPr>
            <w:tcW w:w="619" w:type="dxa"/>
            <w:vMerge w:val="restart"/>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总计</w:t>
            </w:r>
          </w:p>
        </w:tc>
        <w:tc>
          <w:tcPr>
            <w:tcW w:w="3095" w:type="dxa"/>
            <w:gridSpan w:val="5"/>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未经复议直接起诉</w:t>
            </w:r>
          </w:p>
        </w:tc>
        <w:tc>
          <w:tcPr>
            <w:tcW w:w="3098" w:type="dxa"/>
            <w:gridSpan w:val="5"/>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9" w:type="dxa"/>
            <w:vMerge w:val="continue"/>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维持</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纠正</w:t>
            </w:r>
          </w:p>
        </w:tc>
        <w:tc>
          <w:tcPr>
            <w:tcW w:w="619"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tc>
        <w:tc>
          <w:tcPr>
            <w:tcW w:w="619"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审结</w:t>
            </w:r>
          </w:p>
        </w:tc>
        <w:tc>
          <w:tcPr>
            <w:tcW w:w="619"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总计</w:t>
            </w:r>
          </w:p>
        </w:tc>
        <w:tc>
          <w:tcPr>
            <w:tcW w:w="619"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维持</w:t>
            </w:r>
          </w:p>
        </w:tc>
        <w:tc>
          <w:tcPr>
            <w:tcW w:w="619"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纠正</w:t>
            </w:r>
          </w:p>
        </w:tc>
        <w:tc>
          <w:tcPr>
            <w:tcW w:w="620"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结果</w:t>
            </w:r>
          </w:p>
        </w:tc>
        <w:tc>
          <w:tcPr>
            <w:tcW w:w="620"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审结</w:t>
            </w:r>
          </w:p>
        </w:tc>
        <w:tc>
          <w:tcPr>
            <w:tcW w:w="620" w:type="dxa"/>
            <w:tcBorders>
              <w:top w:val="single" w:color="auto" w:sz="8" w:space="0"/>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9" w:type="dxa"/>
            <w:tcBorders>
              <w:top w:val="nil"/>
              <w:left w:val="single" w:color="auto" w:sz="8" w:space="0"/>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19"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20"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20"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c>
          <w:tcPr>
            <w:tcW w:w="620" w:type="dxa"/>
            <w:tcBorders>
              <w:top w:val="nil"/>
              <w:left w:val="nil"/>
              <w:bottom w:val="single" w:color="auto" w:sz="8" w:space="0"/>
              <w:right w:val="single" w:color="auto" w:sz="8" w:space="0"/>
            </w:tcBorders>
            <w:shd w:val="clear" w:color="auto" w:fill="auto"/>
            <w:tcMar>
              <w:top w:w="0" w:type="dxa"/>
              <w:left w:w="23" w:type="dxa"/>
              <w:bottom w:w="0" w:type="dxa"/>
              <w:right w:w="2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2"/>
                <w:szCs w:val="22"/>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420"/>
        <w:jc w:val="both"/>
        <w:rPr>
          <w:rFonts w:hint="eastAsia" w:ascii="黑体" w:hAnsi="黑体" w:eastAsia="黑体" w:cs="黑体"/>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五、</w:t>
      </w:r>
      <w:r>
        <w:rPr>
          <w:rFonts w:hint="eastAsia" w:ascii="黑体" w:hAnsi="黑体" w:eastAsia="黑体" w:cs="黑体"/>
          <w:b/>
          <w:bCs/>
          <w:i w:val="0"/>
          <w:iCs w:val="0"/>
          <w:caps w:val="0"/>
          <w:color w:val="000000"/>
          <w:spacing w:val="0"/>
          <w:sz w:val="32"/>
          <w:szCs w:val="32"/>
        </w:rPr>
        <w:t>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微软雅黑" w:hAnsi="微软雅黑" w:eastAsia="微软雅黑" w:cs="微软雅黑"/>
          <w:i w:val="0"/>
          <w:iCs w:val="0"/>
          <w:caps w:val="0"/>
          <w:color w:val="000000"/>
          <w:spacing w:val="0"/>
          <w:sz w:val="28"/>
          <w:szCs w:val="28"/>
        </w:rPr>
      </w:pPr>
      <w:r>
        <w:rPr>
          <w:rFonts w:hint="eastAsia" w:ascii="楷体" w:hAnsi="楷体" w:eastAsia="楷体" w:cs="楷体"/>
          <w:b/>
          <w:bCs/>
          <w:i w:val="0"/>
          <w:iCs w:val="0"/>
          <w:caps w:val="0"/>
          <w:color w:val="000000"/>
          <w:spacing w:val="0"/>
          <w:sz w:val="32"/>
          <w:szCs w:val="32"/>
          <w:lang w:val="en-US" w:eastAsia="zh-CN"/>
        </w:rPr>
        <w:t>（一）存在问题。</w:t>
      </w:r>
      <w:r>
        <w:rPr>
          <w:rFonts w:hint="eastAsia" w:ascii="仿宋_GB2312" w:hAnsi="仿宋_GB2312" w:eastAsia="仿宋_GB2312" w:cs="仿宋_GB2312"/>
          <w:i w:val="0"/>
          <w:iCs w:val="0"/>
          <w:caps w:val="0"/>
          <w:color w:val="000000"/>
          <w:spacing w:val="0"/>
          <w:sz w:val="32"/>
          <w:szCs w:val="32"/>
        </w:rPr>
        <w:t>我</w:t>
      </w:r>
      <w:r>
        <w:rPr>
          <w:rFonts w:hint="eastAsia" w:ascii="仿宋_GB2312" w:hAnsi="仿宋_GB2312" w:eastAsia="仿宋_GB2312" w:cs="仿宋_GB2312"/>
          <w:i w:val="0"/>
          <w:iCs w:val="0"/>
          <w:caps w:val="0"/>
          <w:color w:val="000000"/>
          <w:spacing w:val="0"/>
          <w:sz w:val="32"/>
          <w:szCs w:val="32"/>
          <w:lang w:val="en-US" w:eastAsia="zh-CN"/>
        </w:rPr>
        <w:t>乡</w:t>
      </w:r>
      <w:r>
        <w:rPr>
          <w:rFonts w:hint="eastAsia" w:ascii="仿宋_GB2312" w:hAnsi="仿宋_GB2312" w:eastAsia="仿宋_GB2312" w:cs="仿宋_GB2312"/>
          <w:i w:val="0"/>
          <w:iCs w:val="0"/>
          <w:caps w:val="0"/>
          <w:color w:val="000000"/>
          <w:spacing w:val="0"/>
          <w:sz w:val="32"/>
          <w:szCs w:val="32"/>
        </w:rPr>
        <w:t>政务公开政府信息公开工作虽然取得了一些成绩，但仍存在一些问题</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lang w:val="en-US" w:eastAsia="zh-CN"/>
        </w:rPr>
        <w:t>一是</w:t>
      </w:r>
      <w:r>
        <w:rPr>
          <w:rFonts w:hint="eastAsia" w:ascii="仿宋_GB2312" w:hAnsi="仿宋_GB2312" w:eastAsia="仿宋_GB2312" w:cs="仿宋_GB2312"/>
          <w:i w:val="0"/>
          <w:iCs w:val="0"/>
          <w:caps w:val="0"/>
          <w:color w:val="000000"/>
          <w:spacing w:val="0"/>
          <w:sz w:val="32"/>
          <w:szCs w:val="32"/>
          <w:lang w:val="en-US" w:eastAsia="zh-CN"/>
        </w:rPr>
        <w:t>有的栏目信息发布更新不够及时，</w:t>
      </w:r>
      <w:r>
        <w:rPr>
          <w:rFonts w:hint="eastAsia" w:ascii="仿宋_GB2312" w:hAnsi="仿宋_GB2312" w:eastAsia="仿宋_GB2312" w:cs="仿宋_GB2312"/>
          <w:i w:val="0"/>
          <w:iCs w:val="0"/>
          <w:caps w:val="0"/>
          <w:color w:val="000000"/>
          <w:spacing w:val="0"/>
          <w:sz w:val="32"/>
          <w:szCs w:val="32"/>
        </w:rPr>
        <w:t>公开内容不够全面，总量还有待增加</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lang w:val="en-US" w:eastAsia="zh-CN"/>
        </w:rPr>
        <w:t>二是</w:t>
      </w:r>
      <w:r>
        <w:rPr>
          <w:rFonts w:hint="eastAsia" w:ascii="仿宋_GB2312" w:hAnsi="仿宋_GB2312" w:eastAsia="仿宋_GB2312" w:cs="仿宋_GB2312"/>
          <w:i w:val="0"/>
          <w:iCs w:val="0"/>
          <w:caps w:val="0"/>
          <w:color w:val="000000"/>
          <w:spacing w:val="0"/>
          <w:sz w:val="32"/>
          <w:szCs w:val="32"/>
        </w:rPr>
        <w:t>政民互动渠道不够完善</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政策解读形式还有待丰富</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lang w:val="en-US" w:eastAsia="zh-CN"/>
        </w:rPr>
        <w:t>三是</w:t>
      </w:r>
      <w:r>
        <w:rPr>
          <w:rFonts w:hint="eastAsia" w:ascii="仿宋_GB2312" w:hAnsi="仿宋_GB2312" w:eastAsia="仿宋_GB2312" w:cs="仿宋_GB2312"/>
          <w:i w:val="0"/>
          <w:iCs w:val="0"/>
          <w:caps w:val="0"/>
          <w:color w:val="000000"/>
          <w:spacing w:val="0"/>
          <w:sz w:val="32"/>
          <w:szCs w:val="32"/>
        </w:rPr>
        <w:t>信息发布审核机制和工作保障仍有不足，</w:t>
      </w:r>
      <w:r>
        <w:rPr>
          <w:rFonts w:hint="eastAsia" w:ascii="仿宋_GB2312" w:hAnsi="仿宋_GB2312" w:eastAsia="仿宋_GB2312" w:cs="仿宋_GB2312"/>
          <w:i w:val="0"/>
          <w:iCs w:val="0"/>
          <w:caps w:val="0"/>
          <w:color w:val="000000"/>
          <w:spacing w:val="0"/>
          <w:sz w:val="32"/>
          <w:szCs w:val="32"/>
          <w:lang w:val="en-US" w:eastAsia="zh-CN"/>
        </w:rPr>
        <w:t>偶尔</w:t>
      </w:r>
      <w:r>
        <w:rPr>
          <w:rFonts w:hint="eastAsia" w:ascii="仿宋_GB2312" w:hAnsi="仿宋_GB2312" w:eastAsia="仿宋_GB2312" w:cs="仿宋_GB2312"/>
          <w:i w:val="0"/>
          <w:iCs w:val="0"/>
          <w:caps w:val="0"/>
          <w:color w:val="000000"/>
          <w:spacing w:val="0"/>
          <w:sz w:val="32"/>
          <w:szCs w:val="32"/>
        </w:rPr>
        <w:t>存在部分错敏信息现象</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b/>
          <w:bCs/>
          <w:i w:val="0"/>
          <w:iCs w:val="0"/>
          <w:caps w:val="0"/>
          <w:color w:val="000000"/>
          <w:spacing w:val="0"/>
          <w:sz w:val="32"/>
          <w:szCs w:val="32"/>
          <w:lang w:val="en-US" w:eastAsia="zh-CN"/>
        </w:rPr>
        <w:t>四是</w:t>
      </w:r>
      <w:r>
        <w:rPr>
          <w:rFonts w:hint="eastAsia" w:ascii="仿宋_GB2312" w:hAnsi="仿宋_GB2312" w:eastAsia="仿宋_GB2312" w:cs="仿宋_GB2312"/>
          <w:i w:val="0"/>
          <w:iCs w:val="0"/>
          <w:caps w:val="0"/>
          <w:color w:val="000000"/>
          <w:spacing w:val="0"/>
          <w:sz w:val="32"/>
          <w:szCs w:val="32"/>
        </w:rPr>
        <w:t>村</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居</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务</w:t>
      </w:r>
      <w:r>
        <w:rPr>
          <w:rFonts w:hint="eastAsia" w:ascii="仿宋_GB2312" w:hAnsi="仿宋_GB2312" w:eastAsia="仿宋_GB2312" w:cs="仿宋_GB2312"/>
          <w:i w:val="0"/>
          <w:iCs w:val="0"/>
          <w:caps w:val="0"/>
          <w:color w:val="000000"/>
          <w:spacing w:val="0"/>
          <w:sz w:val="32"/>
          <w:szCs w:val="32"/>
          <w:lang w:val="en-US" w:eastAsia="zh-CN"/>
        </w:rPr>
        <w:t>线上</w:t>
      </w:r>
      <w:r>
        <w:rPr>
          <w:rFonts w:hint="eastAsia" w:ascii="仿宋_GB2312" w:hAnsi="仿宋_GB2312" w:eastAsia="仿宋_GB2312" w:cs="仿宋_GB2312"/>
          <w:i w:val="0"/>
          <w:iCs w:val="0"/>
          <w:caps w:val="0"/>
          <w:color w:val="000000"/>
          <w:spacing w:val="0"/>
          <w:sz w:val="32"/>
          <w:szCs w:val="32"/>
        </w:rPr>
        <w:t>信息公开实行时间不长，</w:t>
      </w:r>
      <w:r>
        <w:rPr>
          <w:rFonts w:hint="eastAsia" w:ascii="仿宋_GB2312" w:hAnsi="仿宋_GB2312" w:eastAsia="仿宋_GB2312" w:cs="仿宋_GB2312"/>
          <w:i w:val="0"/>
          <w:iCs w:val="0"/>
          <w:caps w:val="0"/>
          <w:color w:val="000000"/>
          <w:spacing w:val="0"/>
          <w:sz w:val="32"/>
          <w:szCs w:val="32"/>
          <w:lang w:val="en-US" w:eastAsia="zh-CN"/>
        </w:rPr>
        <w:t>更新内容</w:t>
      </w:r>
      <w:r>
        <w:rPr>
          <w:rFonts w:hint="eastAsia" w:ascii="仿宋_GB2312" w:hAnsi="仿宋_GB2312" w:eastAsia="仿宋_GB2312" w:cs="仿宋_GB2312"/>
          <w:i w:val="0"/>
          <w:iCs w:val="0"/>
          <w:caps w:val="0"/>
          <w:color w:val="000000"/>
          <w:spacing w:val="0"/>
          <w:sz w:val="32"/>
          <w:szCs w:val="32"/>
        </w:rPr>
        <w:t>还</w:t>
      </w:r>
      <w:r>
        <w:rPr>
          <w:rFonts w:hint="eastAsia" w:ascii="仿宋_GB2312" w:hAnsi="仿宋_GB2312" w:eastAsia="仿宋_GB2312" w:cs="仿宋_GB2312"/>
          <w:i w:val="0"/>
          <w:iCs w:val="0"/>
          <w:caps w:val="0"/>
          <w:color w:val="000000"/>
          <w:spacing w:val="0"/>
          <w:sz w:val="32"/>
          <w:szCs w:val="32"/>
          <w:lang w:val="en-US" w:eastAsia="zh-CN"/>
        </w:rPr>
        <w:t>需</w:t>
      </w:r>
      <w:r>
        <w:rPr>
          <w:rFonts w:hint="eastAsia" w:ascii="仿宋_GB2312" w:hAnsi="仿宋_GB2312" w:eastAsia="仿宋_GB2312" w:cs="仿宋_GB2312"/>
          <w:i w:val="0"/>
          <w:iCs w:val="0"/>
          <w:caps w:val="0"/>
          <w:color w:val="000000"/>
          <w:spacing w:val="0"/>
          <w:sz w:val="32"/>
          <w:szCs w:val="32"/>
        </w:rPr>
        <w:t>丰富完善</w:t>
      </w:r>
      <w:r>
        <w:rPr>
          <w:rFonts w:hint="eastAsia" w:ascii="仿宋_GB2312" w:hAnsi="仿宋_GB2312"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楷体" w:hAnsi="楷体" w:eastAsia="楷体" w:cs="楷体"/>
          <w:b/>
          <w:bCs/>
          <w:i w:val="0"/>
          <w:iCs w:val="0"/>
          <w:caps w:val="0"/>
          <w:color w:val="000000"/>
          <w:spacing w:val="0"/>
          <w:sz w:val="32"/>
          <w:szCs w:val="32"/>
          <w:lang w:val="en-US" w:eastAsia="zh-CN"/>
        </w:rPr>
      </w:pPr>
      <w:r>
        <w:rPr>
          <w:rFonts w:hint="eastAsia" w:ascii="楷体" w:hAnsi="楷体" w:eastAsia="楷体" w:cs="楷体"/>
          <w:b/>
          <w:bCs/>
          <w:i w:val="0"/>
          <w:iCs w:val="0"/>
          <w:caps w:val="0"/>
          <w:color w:val="000000"/>
          <w:spacing w:val="0"/>
          <w:sz w:val="32"/>
          <w:szCs w:val="32"/>
          <w:lang w:val="en-US" w:eastAsia="zh-CN"/>
        </w:rPr>
        <w:t>（二）改进情况。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32"/>
          <w:szCs w:val="32"/>
          <w:lang w:val="en-US" w:eastAsia="zh-CN"/>
        </w:rPr>
        <w:t>一是及时做好动态更新工作。</w:t>
      </w:r>
      <w:r>
        <w:rPr>
          <w:rFonts w:hint="eastAsia" w:ascii="仿宋_GB2312" w:hAnsi="仿宋_GB2312" w:eastAsia="仿宋_GB2312" w:cs="仿宋_GB2312"/>
          <w:i w:val="0"/>
          <w:iCs w:val="0"/>
          <w:caps w:val="0"/>
          <w:color w:val="000000"/>
          <w:spacing w:val="0"/>
          <w:sz w:val="32"/>
          <w:szCs w:val="32"/>
          <w:lang w:val="en-US" w:eastAsia="zh-CN"/>
        </w:rPr>
        <w:t>提升信息发布的时效性、全面性，将</w:t>
      </w:r>
      <w:r>
        <w:rPr>
          <w:rFonts w:hint="eastAsia" w:ascii="仿宋_GB2312" w:hAnsi="仿宋_GB2312" w:eastAsia="仿宋_GB2312" w:cs="仿宋_GB2312"/>
          <w:i w:val="0"/>
          <w:iCs w:val="0"/>
          <w:caps w:val="0"/>
          <w:color w:val="000000"/>
          <w:spacing w:val="0"/>
          <w:sz w:val="32"/>
          <w:szCs w:val="32"/>
        </w:rPr>
        <w:t>政务公开工作与日常工作有机地结合起来，全方面多角度做好政府信息建设工作。</w:t>
      </w:r>
      <w:r>
        <w:rPr>
          <w:rFonts w:hint="eastAsia" w:ascii="仿宋_GB2312" w:hAnsi="仿宋_GB2312" w:eastAsia="仿宋_GB2312" w:cs="仿宋_GB2312"/>
          <w:b/>
          <w:bCs/>
          <w:i w:val="0"/>
          <w:iCs w:val="0"/>
          <w:caps w:val="0"/>
          <w:color w:val="000000"/>
          <w:spacing w:val="0"/>
          <w:sz w:val="32"/>
          <w:szCs w:val="32"/>
          <w:lang w:val="en-US" w:eastAsia="zh-CN"/>
        </w:rPr>
        <w:t>二是深化政策发布和解读回应工作。</w:t>
      </w:r>
      <w:r>
        <w:rPr>
          <w:rFonts w:hint="eastAsia" w:ascii="仿宋_GB2312" w:hAnsi="仿宋_GB2312" w:eastAsia="仿宋_GB2312" w:cs="仿宋_GB2312"/>
          <w:i w:val="0"/>
          <w:iCs w:val="0"/>
          <w:caps w:val="0"/>
          <w:color w:val="000000"/>
          <w:spacing w:val="0"/>
          <w:sz w:val="32"/>
          <w:szCs w:val="32"/>
        </w:rPr>
        <w:t>推进政民线上线下交流沟通，一方面加强基层宣传答疑，另一方面打通线上渠道，及时发布政策解读回应情况，进一步完善丰富政策解读形式，保证多元化政策解读。</w:t>
      </w:r>
      <w:r>
        <w:rPr>
          <w:rFonts w:hint="eastAsia" w:ascii="仿宋_GB2312" w:hAnsi="仿宋_GB2312" w:eastAsia="仿宋_GB2312" w:cs="仿宋_GB2312"/>
          <w:b/>
          <w:bCs/>
          <w:i w:val="0"/>
          <w:iCs w:val="0"/>
          <w:caps w:val="0"/>
          <w:color w:val="000000"/>
          <w:spacing w:val="0"/>
          <w:sz w:val="32"/>
          <w:szCs w:val="32"/>
          <w:lang w:val="en-US" w:eastAsia="zh-CN"/>
        </w:rPr>
        <w:t>三是</w:t>
      </w:r>
      <w:r>
        <w:rPr>
          <w:rFonts w:hint="eastAsia" w:ascii="仿宋_GB2312" w:hAnsi="仿宋_GB2312" w:eastAsia="仿宋_GB2312" w:cs="仿宋_GB2312"/>
          <w:b/>
          <w:bCs/>
          <w:i w:val="0"/>
          <w:iCs w:val="0"/>
          <w:caps w:val="0"/>
          <w:color w:val="000000"/>
          <w:spacing w:val="0"/>
          <w:sz w:val="32"/>
          <w:szCs w:val="32"/>
        </w:rPr>
        <w:t>加强监督，建立长效管理机制</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严把质量关，严格审查公开内容，规范流程，严格信息发布审核机制，及时发现并修改错敏信息，以制度化、规范化、科学化为着力点，建立长效机制。</w:t>
      </w:r>
      <w:r>
        <w:rPr>
          <w:rFonts w:hint="eastAsia" w:ascii="仿宋_GB2312" w:hAnsi="仿宋_GB2312" w:eastAsia="仿宋_GB2312" w:cs="仿宋_GB2312"/>
          <w:b/>
          <w:bCs/>
          <w:i w:val="0"/>
          <w:iCs w:val="0"/>
          <w:caps w:val="0"/>
          <w:color w:val="000000"/>
          <w:spacing w:val="0"/>
          <w:sz w:val="32"/>
          <w:szCs w:val="32"/>
          <w:lang w:val="en-US" w:eastAsia="zh-CN"/>
        </w:rPr>
        <w:t>四是提升基层政务公开水平。</w:t>
      </w:r>
      <w:r>
        <w:rPr>
          <w:rFonts w:hint="eastAsia" w:ascii="仿宋_GB2312" w:hAnsi="仿宋_GB2312" w:eastAsia="仿宋_GB2312" w:cs="仿宋_GB2312"/>
          <w:i w:val="0"/>
          <w:iCs w:val="0"/>
          <w:caps w:val="0"/>
          <w:color w:val="000000"/>
          <w:spacing w:val="0"/>
          <w:sz w:val="32"/>
          <w:szCs w:val="32"/>
        </w:rPr>
        <w:t>严格按照市委市政府有关信息公开的各项要求和目标，以乡政务信息公开同等要求推动村务信息公开，保障村政策及日常工作也能及时公开传达。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3" w:firstLineChars="200"/>
        <w:jc w:val="both"/>
        <w:textAlignment w:val="auto"/>
        <w:rPr>
          <w:rFonts w:hint="eastAsia" w:ascii="黑体" w:hAnsi="黑体" w:eastAsia="黑体" w:cs="黑体"/>
          <w:b/>
          <w:bCs/>
          <w:i w:val="0"/>
          <w:iCs w:val="0"/>
          <w:caps w:val="0"/>
          <w:color w:val="000000"/>
          <w:spacing w:val="0"/>
          <w:sz w:val="32"/>
          <w:szCs w:val="32"/>
        </w:rPr>
      </w:pPr>
      <w:r>
        <w:rPr>
          <w:rFonts w:hint="eastAsia" w:ascii="黑体" w:hAnsi="黑体" w:eastAsia="黑体" w:cs="黑体"/>
          <w:b/>
          <w:bCs/>
          <w:i w:val="0"/>
          <w:iCs w:val="0"/>
          <w:caps w:val="0"/>
          <w:color w:val="000000"/>
          <w:spacing w:val="0"/>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i w:val="0"/>
          <w:iCs w:val="0"/>
          <w:caps w:val="0"/>
          <w:color w:val="000000"/>
          <w:spacing w:val="0"/>
          <w:sz w:val="32"/>
          <w:szCs w:val="32"/>
        </w:rPr>
        <w:t>年度，本机关无收取信息处理费情况。</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Zjk4M2QyMDgwZTY5YWQwZmFlYjEwZjg5ODA5MWYifQ=="/>
    <w:docVar w:name="KSO_WPS_MARK_KEY" w:val="003a98a0-1737-462e-ad22-e74f98463a79"/>
  </w:docVars>
  <w:rsids>
    <w:rsidRoot w:val="06FA5E0E"/>
    <w:rsid w:val="06FA5E0E"/>
    <w:rsid w:val="08092E6A"/>
    <w:rsid w:val="09C851E3"/>
    <w:rsid w:val="17F16EC0"/>
    <w:rsid w:val="2B5E378B"/>
    <w:rsid w:val="54251407"/>
    <w:rsid w:val="773C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2024-01-15T02:10:00Z</dcterms:created>
  <dc:creator>流年</dc:creator>
  <cp:lastModifiedBy>183----2750</cp:lastModifiedBy>
  <dcterms:modified xsi:type="dcterms:W3CDTF">2024-01-23T03:07:05Z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A03F0B9A3EF2484BA12AE85EB1D148EC_13</vt:lpwstr>
  </property>
</Properties>
</file>