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en-US"/>
        </w:rPr>
        <w:t>国家税务总局樟树市税务局2022年政府信息公开年度报告</w:t>
      </w:r>
    </w:p>
    <w:p>
      <w:pPr>
        <w:pStyle w:val="3"/>
        <w:widowControl/>
        <w:jc w:val="center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44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本年报根据《中华人民共和国政府信息公开条例》要求编制。全文包括总体情况、主动公开政府信息情况、收到和处理政府信息公开申请情况、政府信息公开行政复议和行政诉讼情况、存在的主要问题及改进情况、其他需要报告的事项等六个部分。本年报中所列数据的统计时限自2022年1月1日起至2022年12月31日止，通过樟树市税务局门户网站（</w:t>
      </w:r>
      <w:r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 w:bidi="ar"/>
        </w:rPr>
        <w:instrText xml:space="preserve"> HYPERLINK "http://146.12.97.11/jcms/manager/articlemanager/article/://jiangxi.chinatax.gov.cn/col/col38251/index.html" 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 w:bidi="ar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color w:val="0000FF"/>
          <w:u w:val="single"/>
          <w:shd w:val="clear" w:fill="FFFFFF"/>
        </w:rPr>
        <w:t>http://jiangxi.chinatax.gov.cn/col/col38251/index.html</w:t>
      </w:r>
      <w:r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）可下载本报告的电子版。如对本年报有任何疑问，请与国家税务总局樟树市税务局政府信息公开（政务公开）工作领导小组办公室联系，地址：江西省樟树市杏佛路75号，电话：0795-7332182,电子邮箱：zssswj@163.com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一、总体公开情况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今年，樟树市税务局坚持以习近平新时代中国特色社会主义思想为指导，全面贯彻党的二十大精神，围绕税收主责主业，紧密联系本地实际，着力优化营商环境，扎实开展信息公开，稳步提升政府信息公开工作科学化、法治化、规范化水平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（一）主动公开。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我局始终坚持“公开为常态、不公开为例外”的原则，积极稳妥落实政府信息公开各项要求，保障纳税人、缴费人和社会公众的知情权。2022年，通过充分利用樟树市人民政府政务信息公开网站、樟树市税务局门户网站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主动向社会公开政府信息176条。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（二）依申请公开。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2022年度，樟树市税务局完善依申请公开机制，公布网络、信函、当面申请等受理途径，全面畅通受理渠道。2022年度未收到政府信息公开申请。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（三）政府信息管理。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我局大力强化信息管理，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shd w:val="clear" w:fill="FFFFFF"/>
          <w:lang w:val="en-US" w:eastAsia="zh-CN" w:bidi="ar"/>
        </w:rPr>
        <w:t>一是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加强重点领域公开力度，扎实落实公开审查，深化部门协作配合。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shd w:val="clear" w:fill="FFFFFF"/>
          <w:lang w:val="en-US" w:eastAsia="zh-CN" w:bidi="ar"/>
        </w:rPr>
        <w:t>二是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进一步提升政府信息管理工作合力，确保信息公开及时高效。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（四）平台建设。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-5"/>
          <w:kern w:val="0"/>
          <w:sz w:val="24"/>
          <w:szCs w:val="24"/>
          <w:shd w:val="clear" w:fill="FFFFFF"/>
          <w:lang w:val="en-US" w:eastAsia="zh-CN" w:bidi="ar"/>
        </w:rPr>
        <w:t>严格按照年度考核指标与政务工作要点的要求，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抓好对政务信息公开平台相关栏目设置、调整，做好政府集约化平台维护和管理；积极发挥政府门户网站第一平台作用，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-17"/>
          <w:kern w:val="0"/>
          <w:sz w:val="24"/>
          <w:szCs w:val="24"/>
          <w:shd w:val="clear" w:fill="FFFFFF"/>
          <w:lang w:val="en-US" w:eastAsia="zh-CN" w:bidi="ar"/>
        </w:rPr>
        <w:t>做好信息发布和更新；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根据反馈的问题，进行及时的整改，切实强化政务信息公开平台维护和更新。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（五）监督保障。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严格落实保密审查制度，做到发布前严格把关、发布时严密监督、发布后定期自查，杜绝发生政务信息公开涉密事件。本年度未发生因政府信息公开而引发的行政复议、行政诉讼，未发生政务咨询投诉举报和信访事项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 xml:space="preserve">  </w:t>
      </w:r>
      <w:r>
        <w:rPr>
          <w:rFonts w:hint="eastAsia" w:asciiTheme="minorEastAsia" w:hAnsi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 二、主动公开政府信息情况</w:t>
      </w:r>
    </w:p>
    <w:tbl>
      <w:tblPr>
        <w:tblStyle w:val="4"/>
        <w:tblW w:w="7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1"/>
        <w:gridCol w:w="1991"/>
        <w:gridCol w:w="1991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7980" w:type="dxa"/>
            <w:gridSpan w:val="4"/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信息内容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本年制发件数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本年废止件数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规章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行政规范性文件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7980" w:type="dxa"/>
            <w:gridSpan w:val="4"/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信息内容</w:t>
            </w:r>
          </w:p>
        </w:tc>
        <w:tc>
          <w:tcPr>
            <w:tcW w:w="5989" w:type="dxa"/>
            <w:gridSpan w:val="3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行政许可</w:t>
            </w:r>
          </w:p>
        </w:tc>
        <w:tc>
          <w:tcPr>
            <w:tcW w:w="5989" w:type="dxa"/>
            <w:gridSpan w:val="3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3795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7980" w:type="dxa"/>
            <w:gridSpan w:val="4"/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信息内容</w:t>
            </w:r>
          </w:p>
        </w:tc>
        <w:tc>
          <w:tcPr>
            <w:tcW w:w="5989" w:type="dxa"/>
            <w:gridSpan w:val="3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行政处罚</w:t>
            </w:r>
          </w:p>
        </w:tc>
        <w:tc>
          <w:tcPr>
            <w:tcW w:w="5989" w:type="dxa"/>
            <w:gridSpan w:val="3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行政强制</w:t>
            </w:r>
          </w:p>
        </w:tc>
        <w:tc>
          <w:tcPr>
            <w:tcW w:w="5989" w:type="dxa"/>
            <w:gridSpan w:val="3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7980" w:type="dxa"/>
            <w:gridSpan w:val="4"/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信息内容</w:t>
            </w:r>
          </w:p>
        </w:tc>
        <w:tc>
          <w:tcPr>
            <w:tcW w:w="5989" w:type="dxa"/>
            <w:gridSpan w:val="3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99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行政事业性收费</w:t>
            </w:r>
          </w:p>
        </w:tc>
        <w:tc>
          <w:tcPr>
            <w:tcW w:w="5989" w:type="dxa"/>
            <w:gridSpan w:val="3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     </w:t>
      </w: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8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818"/>
        <w:gridCol w:w="2718"/>
        <w:gridCol w:w="595"/>
        <w:gridCol w:w="582"/>
        <w:gridCol w:w="582"/>
        <w:gridCol w:w="751"/>
        <w:gridCol w:w="560"/>
        <w:gridCol w:w="449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124" w:type="dxa"/>
            <w:gridSpan w:val="3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35" w:type="dxa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124" w:type="dxa"/>
            <w:gridSpan w:val="3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自然人</w:t>
            </w:r>
          </w:p>
        </w:tc>
        <w:tc>
          <w:tcPr>
            <w:tcW w:w="2924" w:type="dxa"/>
            <w:gridSpan w:val="5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法人或其他组织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4124" w:type="dxa"/>
            <w:gridSpan w:val="3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商业企业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科研机构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社会公益组织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法律服务机构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其他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124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124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三、本年度办理结果</w:t>
            </w:r>
          </w:p>
        </w:tc>
        <w:tc>
          <w:tcPr>
            <w:tcW w:w="353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（一）予以公开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（三）不予公开</w:t>
            </w: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1.属于国家秘密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2.其他法律行政法规禁止公开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3.危及“三安全一稳定”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4.保护第三方合法权益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5.属于三类内部事务信息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6.属于四类过程性信息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7.属于行政执法案卷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8.属于行政查询事项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（四）无法提供</w:t>
            </w: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1.本机关不掌握相关政府信息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2.没有现成信息需要另行制作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3.补正后申请内容仍不明确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（五）不予处理</w:t>
            </w: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1.信访举报投诉类申请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2.重复申请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3.要求提供公开出版物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4.无正当理由大量反复申请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（六）其他处理</w:t>
            </w: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27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其它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（七）总计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124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9"/>
                <w:szCs w:val="19"/>
                <w:lang w:val="en-US" w:eastAsia="zh-CN" w:bidi="ar"/>
              </w:rPr>
              <w:t>四、结转下年度继续办理</w:t>
            </w:r>
          </w:p>
        </w:tc>
        <w:tc>
          <w:tcPr>
            <w:tcW w:w="5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75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44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61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  四、政府信息公开行政复议、行政诉讼情况</w:t>
      </w:r>
    </w:p>
    <w:tbl>
      <w:tblPr>
        <w:tblStyle w:val="4"/>
        <w:tblW w:w="8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48"/>
        <w:gridCol w:w="548"/>
        <w:gridCol w:w="548"/>
        <w:gridCol w:w="571"/>
        <w:gridCol w:w="548"/>
        <w:gridCol w:w="548"/>
        <w:gridCol w:w="548"/>
        <w:gridCol w:w="548"/>
        <w:gridCol w:w="584"/>
        <w:gridCol w:w="548"/>
        <w:gridCol w:w="548"/>
        <w:gridCol w:w="548"/>
        <w:gridCol w:w="548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47" w:hRule="atLeast"/>
          <w:jc w:val="center"/>
        </w:trPr>
        <w:tc>
          <w:tcPr>
            <w:tcW w:w="2763" w:type="dxa"/>
            <w:gridSpan w:val="5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40" w:lineRule="exact"/>
              <w:ind w:left="0" w:right="0" w:firstLine="4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行政复议</w:t>
            </w:r>
          </w:p>
        </w:tc>
        <w:tc>
          <w:tcPr>
            <w:tcW w:w="5556" w:type="dxa"/>
            <w:gridSpan w:val="10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4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结果维持</w:t>
            </w:r>
          </w:p>
        </w:tc>
        <w:tc>
          <w:tcPr>
            <w:tcW w:w="54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纠正</w:t>
            </w:r>
          </w:p>
        </w:tc>
        <w:tc>
          <w:tcPr>
            <w:tcW w:w="54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结果</w:t>
            </w:r>
          </w:p>
        </w:tc>
        <w:tc>
          <w:tcPr>
            <w:tcW w:w="54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审结</w:t>
            </w:r>
          </w:p>
        </w:tc>
        <w:tc>
          <w:tcPr>
            <w:tcW w:w="571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总计</w:t>
            </w:r>
          </w:p>
        </w:tc>
        <w:tc>
          <w:tcPr>
            <w:tcW w:w="2776" w:type="dxa"/>
            <w:gridSpan w:val="5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未经复议直接起诉</w:t>
            </w:r>
          </w:p>
        </w:tc>
        <w:tc>
          <w:tcPr>
            <w:tcW w:w="2780" w:type="dxa"/>
            <w:gridSpan w:val="5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54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54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54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54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维持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纠正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结果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审结</w:t>
            </w:r>
          </w:p>
        </w:tc>
        <w:tc>
          <w:tcPr>
            <w:tcW w:w="5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总计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维持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纠正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结果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审结</w:t>
            </w:r>
          </w:p>
        </w:tc>
        <w:tc>
          <w:tcPr>
            <w:tcW w:w="5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7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  <w:tc>
          <w:tcPr>
            <w:tcW w:w="5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0  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    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2022年存在的主要问题。一是有些部门领导重视不够，导致信息公开的内容不完整，公开信息不够及时。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二是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各股室提供稿件力度还不够，信息发布还不够全面。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三是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少数信息更新不够及时，公众互动参与度不高，公开形式不够多样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。四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是信息公开内容有待进一步完善、公开内容信息与群众需要看到了解的信息还有一定的差距。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下一步，我局将认真贯彻落实《中华人民共和国政府信息公开条例》，按照省、宜春和樟树市政府信息公开工作要求，切实加大政府信息公开工作力度。坚持问题导向，压实责任，保证内容及时更新；不定期开展公开情况自查，查缺补漏；不断丰富信息公开形式，完善主动公开信息内容，推动政府信息公开工作取得新成绩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hd w:val="clear" w:fill="FFFFFF"/>
          <w:lang w:val="en-US" w:eastAsia="zh-CN" w:bidi="ar"/>
        </w:rPr>
        <w:t> 六、其他需要报告的事项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 2022年度，本机关无收取信息处理费情况。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U3MGI5ZGJmNmI0ZDY3YzU3OTEzZTk2YzA2M2YyZTIifQ=="/>
  </w:docVars>
  <w:rsids>
    <w:rsidRoot w:val="00476440"/>
    <w:rsid w:val="00476440"/>
    <w:rsid w:val="00BC1B13"/>
    <w:rsid w:val="01F8763C"/>
    <w:rsid w:val="0F055564"/>
    <w:rsid w:val="0F717D94"/>
    <w:rsid w:val="1E1251E7"/>
    <w:rsid w:val="3BBE216C"/>
    <w:rsid w:val="47482C75"/>
    <w:rsid w:val="4E47496E"/>
    <w:rsid w:val="4F3C5BA7"/>
    <w:rsid w:val="5A2F2F7E"/>
    <w:rsid w:val="60832DC5"/>
    <w:rsid w:val="6F922A07"/>
    <w:rsid w:val="7A9C46F3"/>
    <w:rsid w:val="7D1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660" w:lineRule="exact"/>
      <w:ind w:firstLine="720" w:firstLineChars="200"/>
    </w:pPr>
    <w:rPr>
      <w:rFonts w:ascii="Times New Roman" w:hAnsi="Times New Roman" w:eastAsia="楷体_GB2312" w:cs="Times New Roman"/>
      <w:sz w:val="36"/>
      <w:szCs w:val="36"/>
    </w:rPr>
  </w:style>
  <w:style w:type="paragraph" w:styleId="3">
    <w:name w:val="Normal (Web)"/>
    <w:basedOn w:val="1"/>
    <w:qFormat/>
    <w:uiPriority w:val="0"/>
    <w:pPr>
      <w:spacing w:line="420" w:lineRule="atLeast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2040</Words>
  <Characters>2211</Characters>
  <Lines>17</Lines>
  <Paragraphs>5</Paragraphs>
  <TotalTime>1</TotalTime>
  <ScaleCrop>false</ScaleCrop>
  <LinksUpToDate>false</LinksUpToDate>
  <CharactersWithSpaces>2215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Administrator.L2KLW39MPR60CZO</dc:creator>
  <cp:lastModifiedBy>Administrator</cp:lastModifiedBy>
  <dcterms:modified xsi:type="dcterms:W3CDTF">2023-02-20T02:37:14Z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B7388D22E5BA4D2482A57F39FA0444C4</vt:lpwstr>
  </property>
</Properties>
</file>