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292" w:beforeLines="50" w:line="660" w:lineRule="exact"/>
        <w:jc w:val="center"/>
        <w:textAlignment w:val="auto"/>
        <w:outlineLvl w:val="9"/>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lang w:val="en-US" w:eastAsia="zh-CN"/>
        </w:rPr>
        <w:t>樟</w:t>
      </w:r>
      <w:r>
        <w:rPr>
          <w:rFonts w:hint="eastAsia" w:ascii="方正小标宋简体" w:hAnsi="方正小标宋简体" w:eastAsia="方正小标宋简体" w:cs="方正小标宋简体"/>
          <w:sz w:val="44"/>
          <w:szCs w:val="44"/>
          <w:highlight w:val="none"/>
          <w:lang w:val="en-US" w:eastAsia="zh-CN"/>
        </w:rPr>
        <w:t>树市昌傅镇2022年政府信息公开工作</w:t>
      </w:r>
    </w:p>
    <w:p>
      <w:pPr>
        <w:keepNext w:val="0"/>
        <w:keepLines w:val="0"/>
        <w:pageBreakBefore w:val="0"/>
        <w:widowControl w:val="0"/>
        <w:kinsoku/>
        <w:wordWrap/>
        <w:overflowPunct/>
        <w:topLinePunct w:val="0"/>
        <w:autoSpaceDE/>
        <w:autoSpaceDN/>
        <w:bidi w:val="0"/>
        <w:adjustRightInd/>
        <w:snapToGrid/>
        <w:spacing w:after="292" w:afterLines="50" w:line="660" w:lineRule="exact"/>
        <w:jc w:val="center"/>
        <w:textAlignment w:val="auto"/>
        <w:outlineLvl w:val="9"/>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年度报告</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highlight w:val="none"/>
          <w:lang w:val="en-US" w:eastAsia="zh-CN"/>
        </w:rPr>
      </w:pPr>
      <w:r>
        <w:rPr>
          <w:rFonts w:hint="eastAsia" w:ascii="仿宋" w:hAnsi="仿宋" w:eastAsia="仿宋_GB2312" w:cs="仿宋"/>
          <w:highlight w:val="none"/>
          <w:lang w:val="en-US" w:eastAsia="zh-CN"/>
        </w:rPr>
        <w:t>本报告依据《中华人民共和国政府信息公开条例》（国务院令第711号，以下简称新《条例》）和《国务院办公厅政府信息与政务公开办公室关于政府信息公开工作年度报告有关事项的通知》（国办公开办函〔2019〕60号）要求，由樟树市昌傅镇人民政府结合樟树市人民政府网站、樟树市政府信息公开平台等有关统计数据编制。本年度报告中所列数据的统计期限自2022年1月1日起至2022年12月31日止。全文包括总体情况，行政机关主动公开政府信息情况，行政机关收到和处理政府信息公开申请情况，因政府信息公开工作被申请行政复议、提起行政诉讼情况，政府信息公开工作存在的主要问题及改进情况，其他需要报告的事项共六部分组成。本年度报告的电子版可以从樟树市人民政府网站（http://www.zhangshu.gov.cn）下载。如对本报告有任何疑问，请与樟树市昌傅镇人民政府办公室联系（地址：樟树市昌傅镇昌盛路7号，电话：0795-7831032，邮编：331200）。</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eastAsia" w:ascii="黑体" w:hAnsi="黑体" w:eastAsia="黑体" w:cs="黑体"/>
          <w:highlight w:val="none"/>
          <w:lang w:val="en-US" w:eastAsia="zh-CN"/>
        </w:rPr>
      </w:pPr>
      <w:r>
        <w:rPr>
          <w:rFonts w:hint="eastAsia" w:ascii="黑体" w:hAnsi="黑体" w:eastAsia="黑体" w:cs="黑体"/>
          <w:highlight w:val="none"/>
          <w:lang w:val="en-US" w:eastAsia="zh-CN"/>
        </w:rPr>
        <w:t>一、总体情况</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_GB2312" w:hAnsi="仿宋_GB2312" w:eastAsia="仿宋_GB2312" w:cs="仿宋_GB2312"/>
          <w:lang w:val="en-US" w:eastAsia="zh-CN"/>
        </w:rPr>
      </w:pPr>
      <w:r>
        <w:rPr>
          <w:rFonts w:hint="eastAsia" w:ascii="仿宋" w:hAnsi="仿宋" w:eastAsia="仿宋_GB2312" w:cs="仿宋"/>
          <w:highlight w:val="none"/>
          <w:lang w:val="en-US" w:eastAsia="zh-CN"/>
        </w:rPr>
        <w:t>2022年，我镇</w:t>
      </w:r>
      <w:r>
        <w:rPr>
          <w:rFonts w:hint="eastAsia" w:ascii="仿宋_GB2312" w:hAnsi="仿宋_GB2312" w:eastAsia="仿宋_GB2312" w:cs="仿宋_GB2312"/>
          <w:lang w:val="en-US" w:eastAsia="zh-CN"/>
        </w:rPr>
        <w:t>严格按照《中华人民共和国政府信息公开条例》规定及国办公开办函〔2021〕30号文件要求和格式规定，把政府信息公开工作作为建设“服务政府、责任政府、法治政府”的重要内容，作为服务创新、管理创新、便民为民的重要工作。提高数据质量，依法规范编制。进一步规范公开内容，突出公开重点，完善公开形式，严格公开程序，健全工作机制。扎实推进信息公开各项工作。</w:t>
      </w:r>
    </w:p>
    <w:p>
      <w:pPr>
        <w:keepNext w:val="0"/>
        <w:keepLines w:val="0"/>
        <w:pageBreakBefore w:val="0"/>
        <w:widowControl w:val="0"/>
        <w:numPr>
          <w:ilvl w:val="0"/>
          <w:numId w:val="1"/>
        </w:numPr>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主动公开</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按照《条例》要求，我镇政府信息公开工作主要围绕决策、执行、管理、服务、结果五公开开展，及时发布政府信息，不断改进工作作风，方便群众办事和监督。2022年，我镇通过樟树市政府门户网站主动公开政府信息81条,其中乡镇动态54条、政府文件5条、年度工作报告1条、通知公告17条、财政决算2条,规划计划1条、昌傅镇政府信息公开指南1条，较上一年有明显的增长。</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(二)依申请公开</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我镇高度重视依申请公开工作，为</w:t>
      </w:r>
      <w:r>
        <w:rPr>
          <w:rFonts w:ascii="仿宋" w:hAnsi="仿宋" w:eastAsia="仿宋" w:cs="仿宋"/>
          <w:i w:val="0"/>
          <w:iCs w:val="0"/>
          <w:caps w:val="0"/>
          <w:color w:val="000000"/>
          <w:spacing w:val="0"/>
          <w:sz w:val="32"/>
          <w:szCs w:val="32"/>
          <w:shd w:val="clear" w:fill="FFFFFF"/>
        </w:rPr>
        <w:t>保障人民群众的知情权</w:t>
      </w:r>
      <w:r>
        <w:rPr>
          <w:rFonts w:hint="eastAsia" w:ascii="仿宋" w:hAnsi="仿宋" w:cs="仿宋"/>
          <w:i w:val="0"/>
          <w:iCs w:val="0"/>
          <w:caps w:val="0"/>
          <w:color w:val="000000"/>
          <w:spacing w:val="0"/>
          <w:sz w:val="32"/>
          <w:szCs w:val="32"/>
          <w:shd w:val="clear" w:fill="FFFFFF"/>
          <w:lang w:eastAsia="zh-CN"/>
        </w:rPr>
        <w:t>，</w:t>
      </w:r>
      <w:r>
        <w:rPr>
          <w:rFonts w:hint="eastAsia" w:ascii="仿宋_GB2312" w:hAnsi="仿宋_GB2312" w:eastAsia="仿宋_GB2312" w:cs="仿宋_GB2312"/>
          <w:lang w:val="en-US" w:eastAsia="zh-CN"/>
        </w:rPr>
        <w:t>积极完善依申请公开管理，按照《规定》要求，在政府门户网站公开了依申请公开受理机构、受理时间、申请程序、监督方式、答复时限等方面的相关规定，公开了依申请公开流程图、依申请公开申请表等信息，全面规范依申请公开过程，提高了依申请公开办理制度化规范化水平，2022年未收到依申请公开申请。</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楷体" w:hAnsi="楷体" w:eastAsia="楷体" w:cs="楷体"/>
          <w:b/>
          <w:bCs/>
          <w:lang w:val="en-US" w:eastAsia="zh-CN"/>
        </w:rPr>
      </w:pPr>
      <w:r>
        <w:rPr>
          <w:rFonts w:hint="eastAsia" w:ascii="楷体" w:hAnsi="楷体" w:eastAsia="楷体" w:cs="楷体"/>
          <w:b/>
          <w:bCs/>
          <w:lang w:val="en-US" w:eastAsia="zh-CN"/>
        </w:rPr>
        <w:t>(三)政府信息管理</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cs="仿宋"/>
          <w:i w:val="0"/>
          <w:iCs w:val="0"/>
          <w:caps w:val="0"/>
          <w:color w:val="000000"/>
          <w:spacing w:val="0"/>
          <w:sz w:val="32"/>
          <w:szCs w:val="32"/>
          <w:shd w:val="clear" w:fill="FFFFFF"/>
          <w:lang w:eastAsia="zh-CN"/>
        </w:rPr>
      </w:pPr>
      <w:r>
        <w:rPr>
          <w:rFonts w:hint="eastAsia" w:ascii="楷体_GB2312" w:hAnsi="楷体_GB2312" w:eastAsia="楷体_GB2312" w:cs="楷体_GB2312"/>
          <w:b/>
          <w:bCs/>
          <w:color w:val="auto"/>
          <w:kern w:val="0"/>
          <w:sz w:val="32"/>
          <w:szCs w:val="32"/>
          <w:lang w:val="en-US" w:eastAsia="zh-CN"/>
        </w:rPr>
        <w:t>一、规范政务信息管理。</w:t>
      </w:r>
      <w:r>
        <w:rPr>
          <w:rFonts w:hint="eastAsia" w:ascii="仿宋_GB2312" w:hAnsi="仿宋_GB2312" w:eastAsia="仿宋_GB2312" w:cs="仿宋_GB2312"/>
          <w:color w:val="auto"/>
          <w:kern w:val="0"/>
          <w:sz w:val="32"/>
          <w:szCs w:val="32"/>
        </w:rPr>
        <w:t>对照中国政府法制信息网行政法规库的国家正式版本，对引用或登载行政法规的网站信息，及时进行更新和完善。严格落实公文公开属性源头审查和公开前发布审查工作机制，</w:t>
      </w:r>
      <w:r>
        <w:rPr>
          <w:rFonts w:ascii="仿宋" w:hAnsi="仿宋" w:eastAsia="仿宋" w:cs="仿宋"/>
          <w:i w:val="0"/>
          <w:iCs w:val="0"/>
          <w:caps w:val="0"/>
          <w:color w:val="000000"/>
          <w:spacing w:val="0"/>
          <w:sz w:val="32"/>
          <w:szCs w:val="32"/>
          <w:shd w:val="clear" w:fill="FFFFFF"/>
        </w:rPr>
        <w:t>保证所提供的信息内容合法、完整、准确、及时</w:t>
      </w:r>
      <w:r>
        <w:rPr>
          <w:rFonts w:hint="eastAsia" w:ascii="仿宋" w:hAnsi="仿宋" w:cs="仿宋"/>
          <w:i w:val="0"/>
          <w:iCs w:val="0"/>
          <w:caps w:val="0"/>
          <w:color w:val="000000"/>
          <w:spacing w:val="0"/>
          <w:sz w:val="32"/>
          <w:szCs w:val="32"/>
          <w:shd w:val="clear" w:fill="FFFFFF"/>
          <w:lang w:eastAsia="zh-CN"/>
        </w:rPr>
        <w:t>。</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_GB2312" w:hAnsi="楷体_GB2312" w:eastAsia="楷体_GB2312" w:cs="楷体_GB2312"/>
          <w:b/>
          <w:bCs/>
          <w:i w:val="0"/>
          <w:iCs w:val="0"/>
          <w:caps w:val="0"/>
          <w:color w:val="000000"/>
          <w:spacing w:val="0"/>
          <w:sz w:val="32"/>
          <w:szCs w:val="32"/>
          <w:shd w:val="clear" w:fill="FFFFFF"/>
          <w:lang w:val="en-US" w:eastAsia="zh-CN"/>
        </w:rPr>
      </w:pPr>
      <w:r>
        <w:rPr>
          <w:rFonts w:hint="eastAsia" w:ascii="楷体_GB2312" w:hAnsi="楷体_GB2312" w:eastAsia="楷体_GB2312" w:cs="楷体_GB2312"/>
          <w:b/>
          <w:bCs/>
          <w:i w:val="0"/>
          <w:iCs w:val="0"/>
          <w:caps w:val="0"/>
          <w:color w:val="000000"/>
          <w:spacing w:val="0"/>
          <w:sz w:val="32"/>
          <w:szCs w:val="32"/>
          <w:shd w:val="clear" w:fill="FFFFFF"/>
          <w:lang w:val="en-US" w:eastAsia="zh-CN"/>
        </w:rPr>
        <w:t>二、健全工作机制</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ascii="仿宋" w:hAnsi="仿宋" w:eastAsia="仿宋" w:cs="仿宋"/>
          <w:i w:val="0"/>
          <w:iCs w:val="0"/>
          <w:caps w:val="0"/>
          <w:color w:val="000000"/>
          <w:spacing w:val="0"/>
          <w:sz w:val="32"/>
          <w:szCs w:val="32"/>
          <w:shd w:val="clear" w:fill="FFFFFF"/>
        </w:rPr>
      </w:pPr>
      <w:r>
        <w:rPr>
          <w:rFonts w:ascii="仿宋" w:hAnsi="仿宋" w:eastAsia="仿宋" w:cs="仿宋"/>
          <w:i w:val="0"/>
          <w:iCs w:val="0"/>
          <w:caps w:val="0"/>
          <w:color w:val="000000"/>
          <w:spacing w:val="0"/>
          <w:sz w:val="32"/>
          <w:szCs w:val="32"/>
          <w:shd w:val="clear" w:fill="FFFFFF"/>
        </w:rPr>
        <w:t>按照“谁审查、谁负责”原则，严格落实“工作人员初审、科室负责人复核，重要信息分管领导审核”的上网信息发布制度，明确各环节工作职责和责任人员。</w:t>
      </w:r>
    </w:p>
    <w:p>
      <w:pPr>
        <w:keepNext w:val="0"/>
        <w:keepLines w:val="0"/>
        <w:pageBreakBefore w:val="0"/>
        <w:widowControl w:val="0"/>
        <w:numPr>
          <w:ilvl w:val="0"/>
          <w:numId w:val="2"/>
        </w:numPr>
        <w:kinsoku/>
        <w:wordWrap/>
        <w:overflowPunct/>
        <w:topLinePunct w:val="0"/>
        <w:autoSpaceDE/>
        <w:autoSpaceDN/>
        <w:bidi w:val="0"/>
        <w:adjustRightInd/>
        <w:snapToGrid/>
        <w:ind w:firstLine="632" w:firstLineChars="200"/>
        <w:textAlignment w:val="auto"/>
        <w:outlineLvl w:val="9"/>
        <w:rPr>
          <w:rFonts w:hint="eastAsia" w:ascii="楷体_GB2312" w:hAnsi="楷体_GB2312" w:eastAsia="楷体_GB2312" w:cs="楷体_GB2312"/>
          <w:b/>
          <w:bCs/>
          <w:i w:val="0"/>
          <w:iCs w:val="0"/>
          <w:caps w:val="0"/>
          <w:color w:val="000000"/>
          <w:spacing w:val="0"/>
          <w:sz w:val="32"/>
          <w:szCs w:val="32"/>
          <w:shd w:val="clear" w:fill="FFFFFF"/>
          <w:lang w:val="en-US" w:eastAsia="zh-CN"/>
        </w:rPr>
      </w:pPr>
      <w:r>
        <w:rPr>
          <w:rFonts w:hint="eastAsia" w:ascii="楷体_GB2312" w:hAnsi="楷体_GB2312" w:eastAsia="楷体_GB2312" w:cs="楷体_GB2312"/>
          <w:b/>
          <w:bCs/>
          <w:i w:val="0"/>
          <w:iCs w:val="0"/>
          <w:caps w:val="0"/>
          <w:color w:val="000000"/>
          <w:spacing w:val="0"/>
          <w:sz w:val="32"/>
          <w:szCs w:val="32"/>
          <w:shd w:val="clear" w:fill="FFFFFF"/>
          <w:lang w:val="en-US" w:eastAsia="zh-CN"/>
        </w:rPr>
        <w:t>成立政府信息公开工作专班</w:t>
      </w:r>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eastAsia" w:ascii="楷体_GB2312" w:hAnsi="楷体_GB2312" w:eastAsia="楷体_GB2312" w:cs="楷体_GB2312"/>
          <w:b/>
          <w:bCs/>
          <w:i w:val="0"/>
          <w:iCs w:val="0"/>
          <w:caps w:val="0"/>
          <w:color w:val="000000"/>
          <w:spacing w:val="0"/>
          <w:sz w:val="32"/>
          <w:szCs w:val="32"/>
          <w:shd w:val="clear" w:fill="FFFFFF"/>
          <w:lang w:val="en-US" w:eastAsia="zh-CN"/>
        </w:rPr>
      </w:pPr>
      <w:r>
        <w:rPr>
          <w:rFonts w:hint="eastAsia" w:ascii="仿宋" w:hAnsi="仿宋" w:cs="仿宋"/>
          <w:i w:val="0"/>
          <w:iCs w:val="0"/>
          <w:caps w:val="0"/>
          <w:color w:val="000000"/>
          <w:spacing w:val="0"/>
          <w:sz w:val="32"/>
          <w:szCs w:val="32"/>
          <w:shd w:val="clear" w:fill="FFFFFF"/>
          <w:lang w:val="en-US" w:eastAsia="zh-CN"/>
        </w:rPr>
        <w:t>成立工作专班，</w:t>
      </w:r>
      <w:r>
        <w:rPr>
          <w:rFonts w:ascii="仿宋" w:hAnsi="仿宋" w:eastAsia="仿宋" w:cs="仿宋"/>
          <w:i w:val="0"/>
          <w:iCs w:val="0"/>
          <w:caps w:val="0"/>
          <w:color w:val="000000"/>
          <w:spacing w:val="0"/>
          <w:sz w:val="32"/>
          <w:szCs w:val="32"/>
          <w:shd w:val="clear" w:fill="FFFFFF"/>
        </w:rPr>
        <w:t>严格落实政府信息公开保密审查发布制度</w:t>
      </w:r>
      <w:r>
        <w:rPr>
          <w:rFonts w:hint="eastAsia" w:ascii="仿宋" w:hAnsi="仿宋" w:eastAsia="仿宋" w:cs="仿宋"/>
          <w:i w:val="0"/>
          <w:iCs w:val="0"/>
          <w:caps w:val="0"/>
          <w:color w:val="000000"/>
          <w:spacing w:val="0"/>
          <w:sz w:val="32"/>
          <w:szCs w:val="32"/>
          <w:shd w:val="clear" w:fill="FFFFFF"/>
        </w:rPr>
        <w:t>。</w:t>
      </w:r>
    </w:p>
    <w:p>
      <w:pPr>
        <w:keepNext w:val="0"/>
        <w:keepLines w:val="0"/>
        <w:pageBreakBefore w:val="0"/>
        <w:widowControl w:val="0"/>
        <w:numPr>
          <w:ilvl w:val="0"/>
          <w:numId w:val="3"/>
        </w:numPr>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政府信息公开平台建设</w:t>
      </w:r>
    </w:p>
    <w:p>
      <w:pPr>
        <w:keepNext w:val="0"/>
        <w:keepLines w:val="0"/>
        <w:pageBreakBefore w:val="0"/>
        <w:widowControl w:val="0"/>
        <w:numPr>
          <w:ilvl w:val="0"/>
          <w:numId w:val="0"/>
        </w:numPr>
        <w:kinsoku/>
        <w:wordWrap/>
        <w:overflowPunct/>
        <w:topLinePunct w:val="0"/>
        <w:autoSpaceDE/>
        <w:autoSpaceDN/>
        <w:bidi w:val="0"/>
        <w:adjustRightInd/>
        <w:snapToGrid/>
        <w:ind w:firstLine="632" w:firstLineChars="200"/>
        <w:textAlignment w:val="auto"/>
        <w:outlineLvl w:val="9"/>
        <w:rPr>
          <w:rFonts w:hint="default" w:ascii="仿宋" w:hAnsi="仿宋" w:eastAsia="仿宋" w:cs="仿宋"/>
          <w:i w:val="0"/>
          <w:iCs w:val="0"/>
          <w:caps w:val="0"/>
          <w:color w:val="000000"/>
          <w:spacing w:val="0"/>
          <w:sz w:val="32"/>
          <w:szCs w:val="32"/>
          <w:shd w:val="clear" w:fill="FFFFFF"/>
          <w:lang w:val="en-US" w:eastAsia="zh-CN"/>
        </w:rPr>
      </w:pPr>
      <w:r>
        <w:rPr>
          <w:rFonts w:hint="eastAsia" w:ascii="仿宋" w:hAnsi="仿宋" w:cs="仿宋"/>
          <w:i w:val="0"/>
          <w:iCs w:val="0"/>
          <w:caps w:val="0"/>
          <w:color w:val="000000"/>
          <w:spacing w:val="0"/>
          <w:sz w:val="32"/>
          <w:szCs w:val="32"/>
          <w:shd w:val="clear" w:fill="FFFFFF"/>
          <w:lang w:val="en-US" w:eastAsia="zh-CN"/>
        </w:rPr>
        <w:t>为深化政务公开，充分满足人民群众对政府信息查询、办事咨询答复等需求，我镇</w:t>
      </w:r>
      <w:r>
        <w:rPr>
          <w:rFonts w:ascii="仿宋" w:hAnsi="仿宋" w:eastAsia="仿宋" w:cs="仿宋"/>
          <w:i w:val="0"/>
          <w:iCs w:val="0"/>
          <w:caps w:val="0"/>
          <w:color w:val="000000"/>
          <w:spacing w:val="0"/>
          <w:sz w:val="32"/>
          <w:szCs w:val="32"/>
          <w:shd w:val="clear" w:fill="FFFFFF"/>
        </w:rPr>
        <w:t>根据市、区相关要求，完成政府信息公开体验区建设工作，</w:t>
      </w:r>
      <w:r>
        <w:rPr>
          <w:rFonts w:hint="eastAsia" w:ascii="仿宋" w:hAnsi="仿宋" w:cs="仿宋"/>
          <w:i w:val="0"/>
          <w:iCs w:val="0"/>
          <w:caps w:val="0"/>
          <w:color w:val="000000"/>
          <w:spacing w:val="0"/>
          <w:sz w:val="32"/>
          <w:szCs w:val="32"/>
          <w:shd w:val="clear" w:fill="FFFFFF"/>
          <w:lang w:val="en-US" w:eastAsia="zh-CN"/>
        </w:rPr>
        <w:t>切实提高群众体验感。政府门户网站也是</w:t>
      </w:r>
      <w:r>
        <w:rPr>
          <w:rFonts w:ascii="仿宋" w:hAnsi="仿宋" w:eastAsia="仿宋" w:cs="仿宋"/>
          <w:i w:val="0"/>
          <w:iCs w:val="0"/>
          <w:caps w:val="0"/>
          <w:color w:val="000000"/>
          <w:spacing w:val="0"/>
          <w:sz w:val="32"/>
          <w:szCs w:val="32"/>
          <w:shd w:val="clear" w:fill="FFFFFF"/>
        </w:rPr>
        <w:t>政府工作的重要宣传阵地和信息公开渠道</w:t>
      </w:r>
      <w:r>
        <w:rPr>
          <w:rFonts w:hint="eastAsia" w:ascii="仿宋" w:hAnsi="仿宋" w:cs="仿宋"/>
          <w:i w:val="0"/>
          <w:iCs w:val="0"/>
          <w:caps w:val="0"/>
          <w:color w:val="000000"/>
          <w:spacing w:val="0"/>
          <w:sz w:val="32"/>
          <w:szCs w:val="32"/>
          <w:shd w:val="clear" w:fill="FFFFFF"/>
          <w:lang w:eastAsia="zh-CN"/>
        </w:rPr>
        <w:t>，</w:t>
      </w:r>
      <w:r>
        <w:rPr>
          <w:rFonts w:hint="eastAsia" w:ascii="仿宋" w:hAnsi="仿宋" w:cs="仿宋"/>
          <w:i w:val="0"/>
          <w:iCs w:val="0"/>
          <w:caps w:val="0"/>
          <w:color w:val="000000"/>
          <w:spacing w:val="0"/>
          <w:sz w:val="32"/>
          <w:szCs w:val="32"/>
          <w:shd w:val="clear" w:fill="FFFFFF"/>
          <w:lang w:val="en-US" w:eastAsia="zh-CN"/>
        </w:rPr>
        <w:t>我镇坚持统筹规划，共建共享，充分发挥政务信息资源在深化改革、转变职能，创新管理中的重要作用，增强政府公信力，提高行政效率，提升服务水平。</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(五)监督保障</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eastAsia" w:ascii="仿宋" w:hAnsi="仿宋" w:cs="仿宋"/>
          <w:i w:val="0"/>
          <w:iCs w:val="0"/>
          <w:caps w:val="0"/>
          <w:color w:val="000000"/>
          <w:spacing w:val="0"/>
          <w:sz w:val="32"/>
          <w:szCs w:val="32"/>
          <w:shd w:val="clear" w:fill="FFFFFF"/>
          <w:lang w:val="en-US" w:eastAsia="zh-CN"/>
        </w:rPr>
      </w:pPr>
      <w:r>
        <w:rPr>
          <w:rFonts w:hint="eastAsia" w:ascii="仿宋" w:hAnsi="仿宋" w:cs="仿宋"/>
          <w:i w:val="0"/>
          <w:iCs w:val="0"/>
          <w:caps w:val="0"/>
          <w:color w:val="000000"/>
          <w:spacing w:val="0"/>
          <w:sz w:val="32"/>
          <w:szCs w:val="32"/>
          <w:shd w:val="clear" w:fill="FFFFFF"/>
          <w:lang w:val="en-US" w:eastAsia="zh-CN"/>
        </w:rPr>
        <w:t>根据政务公开相关制度和人员管理，及时调整昌傅镇人民</w:t>
      </w:r>
      <w:bookmarkStart w:id="0" w:name="_GoBack"/>
      <w:bookmarkEnd w:id="0"/>
      <w:r>
        <w:rPr>
          <w:rFonts w:hint="eastAsia" w:ascii="仿宋" w:hAnsi="仿宋" w:cs="仿宋"/>
          <w:i w:val="0"/>
          <w:iCs w:val="0"/>
          <w:caps w:val="0"/>
          <w:color w:val="000000"/>
          <w:spacing w:val="0"/>
          <w:sz w:val="32"/>
          <w:szCs w:val="32"/>
          <w:shd w:val="clear" w:fill="FFFFFF"/>
          <w:lang w:val="en-US" w:eastAsia="zh-CN"/>
        </w:rPr>
        <w:t>政府信息公开工作领导小组，建立政府网站信息上传与审核发布责任制，明确保密审查职责分工、审查程序和责任追究办法，确保“涉密信息不上网，上网信息不涉密”，为进一步加强和改进政务公开工作提供制度保障。所有公布的信息需经单位领导审阅签字后，再有办公室统一审核发布。及时查错纠错，针对网上依申请公开及时依规处理，全面提升我镇政务公开质量。</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eastAsia" w:ascii="黑体" w:hAnsi="黑体" w:eastAsia="黑体" w:cs="黑体"/>
          <w:lang w:val="en-US" w:eastAsia="zh-CN"/>
        </w:rPr>
      </w:pPr>
      <w:r>
        <w:rPr>
          <w:rFonts w:hint="eastAsia" w:ascii="黑体" w:hAnsi="黑体" w:eastAsia="黑体" w:cs="黑体"/>
          <w:lang w:val="en-US" w:eastAsia="zh-CN"/>
        </w:rPr>
        <w:t>二、行政机关主动公开政府信息情况</w:t>
      </w:r>
    </w:p>
    <w:tbl>
      <w:tblPr>
        <w:tblStyle w:val="5"/>
        <w:tblW w:w="9039" w:type="dxa"/>
        <w:jc w:val="center"/>
        <w:shd w:val="clear" w:color="auto" w:fill="auto"/>
        <w:tblLayout w:type="fixed"/>
        <w:tblCellMar>
          <w:top w:w="0" w:type="dxa"/>
          <w:left w:w="0" w:type="dxa"/>
          <w:bottom w:w="0" w:type="dxa"/>
          <w:right w:w="0" w:type="dxa"/>
        </w:tblCellMar>
      </w:tblPr>
      <w:tblGrid>
        <w:gridCol w:w="1734"/>
        <w:gridCol w:w="2435"/>
        <w:gridCol w:w="2435"/>
        <w:gridCol w:w="2435"/>
      </w:tblGrid>
      <w:tr>
        <w:tblPrEx>
          <w:shd w:val="clear" w:color="auto" w:fill="auto"/>
          <w:tblCellMar>
            <w:top w:w="0" w:type="dxa"/>
            <w:left w:w="0" w:type="dxa"/>
            <w:bottom w:w="0" w:type="dxa"/>
            <w:right w:w="0" w:type="dxa"/>
          </w:tblCellMar>
        </w:tblPrEx>
        <w:trPr>
          <w:trHeight w:val="340" w:hRule="atLeast"/>
          <w:jc w:val="center"/>
        </w:trPr>
        <w:tc>
          <w:tcPr>
            <w:tcW w:w="9039"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pPr>
            <w:r>
              <w:rPr>
                <w:rFonts w:hint="eastAsia" w:ascii="Calibri" w:hAnsi="Calibri" w:cs="Calibri"/>
                <w:kern w:val="0"/>
                <w:sz w:val="21"/>
                <w:szCs w:val="21"/>
                <w:lang w:val="en-US" w:eastAsia="zh-CN" w:bidi="ar"/>
              </w:rPr>
              <w:t>0</w:t>
            </w:r>
            <w:r>
              <w:rPr>
                <w:rFonts w:hint="default" w:ascii="Calibri" w:hAnsi="Calibri" w:eastAsia="仿宋" w:cs="Calibri"/>
                <w:kern w:val="0"/>
                <w:sz w:val="21"/>
                <w:szCs w:val="21"/>
                <w:lang w:val="en-US" w:eastAsia="zh-CN" w:bidi="ar"/>
              </w:rPr>
              <w:t> </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pPr>
            <w:r>
              <w:rPr>
                <w:rFonts w:hint="eastAsia"/>
                <w:lang w:val="en-US" w:eastAsia="zh-CN"/>
              </w:rPr>
              <w:t>0　</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pPr>
            <w:r>
              <w:rPr>
                <w:rFonts w:hint="eastAsia"/>
                <w:lang w:val="en-US" w:eastAsia="zh-CN"/>
              </w:rPr>
              <w:t>0　</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eastAsia="仿宋"/>
                <w:sz w:val="24"/>
                <w:szCs w:val="24"/>
                <w:lang w:val="en-US" w:eastAsia="zh-CN"/>
              </w:rPr>
            </w:pPr>
            <w:r>
              <w:rPr>
                <w:rFonts w:hint="eastAsia" w:ascii="宋体"/>
                <w:sz w:val="24"/>
                <w:szCs w:val="24"/>
                <w:lang w:val="en-US" w:eastAsia="zh-CN"/>
              </w:rPr>
              <w:t>0</w:t>
            </w:r>
          </w:p>
        </w:tc>
      </w:tr>
    </w:tbl>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highlight w:val="cyan"/>
          <w:lang w:val="en-US" w:eastAsia="zh-CN"/>
        </w:rPr>
      </w:pP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三、行政机关收到和处理政府信息公开申请情况</w:t>
      </w:r>
    </w:p>
    <w:tbl>
      <w:tblPr>
        <w:tblStyle w:val="5"/>
        <w:tblW w:w="90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18"/>
        <w:gridCol w:w="835"/>
        <w:gridCol w:w="257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ascii="楷体" w:hAnsi="楷体" w:eastAsia="楷体" w:cs="楷体"/>
                <w:kern w:val="0"/>
                <w:sz w:val="20"/>
                <w:szCs w:val="20"/>
                <w:lang w:val="en-US" w:eastAsia="zh-CN" w:bidi="ar"/>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法人或其他组织</w:t>
            </w:r>
          </w:p>
        </w:tc>
        <w:tc>
          <w:tcPr>
            <w:tcW w:w="688"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其他</w:t>
            </w:r>
          </w:p>
        </w:tc>
        <w:tc>
          <w:tcPr>
            <w:tcW w:w="688"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三、本年度办理结果</w:t>
            </w: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（三）不予公开</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（四）无法提供</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236"/>
              </w:tabs>
              <w:kinsoku/>
              <w:wordWrap/>
              <w:overflowPunct/>
              <w:topLinePunct w:val="0"/>
              <w:autoSpaceDE/>
              <w:autoSpaceDN/>
              <w:bidi w:val="0"/>
              <w:adjustRightInd/>
              <w:snapToGrid/>
              <w:spacing w:before="0" w:beforeAutospacing="0" w:after="0" w:afterAutospacing="0" w:line="400" w:lineRule="exact"/>
              <w:ind w:left="0" w:right="0"/>
              <w:jc w:val="left"/>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eastAsia="zh-CN"/>
              </w:rPr>
              <w:tab/>
            </w: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85" w:hRule="atLeast"/>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（五）不予处理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79" w:hRule="atLeast"/>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（六）其他处理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bl>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黑体" w:hAnsi="黑体" w:eastAsia="黑体" w:cs="黑体"/>
          <w:spacing w:val="-6"/>
          <w:lang w:val="en-US" w:eastAsia="zh-CN"/>
        </w:rPr>
      </w:pPr>
    </w:p>
    <w:p>
      <w:pPr>
        <w:keepNext w:val="0"/>
        <w:keepLines w:val="0"/>
        <w:pageBreakBefore w:val="0"/>
        <w:widowControl w:val="0"/>
        <w:kinsoku/>
        <w:wordWrap/>
        <w:overflowPunct/>
        <w:topLinePunct w:val="0"/>
        <w:autoSpaceDE/>
        <w:autoSpaceDN/>
        <w:bidi w:val="0"/>
        <w:adjustRightInd/>
        <w:snapToGrid/>
        <w:textAlignment w:val="auto"/>
        <w:outlineLvl w:val="9"/>
        <w:rPr>
          <w:rFonts w:hint="default" w:ascii="仿宋" w:hAnsi="仿宋" w:eastAsia="仿宋_GB2312" w:cs="仿宋"/>
          <w:highlight w:val="cyan"/>
          <w:lang w:val="en-US" w:eastAsia="zh-CN"/>
        </w:rPr>
      </w:pPr>
      <w:r>
        <w:rPr>
          <w:rFonts w:hint="eastAsia" w:ascii="黑体" w:hAnsi="黑体" w:eastAsia="黑体" w:cs="黑体"/>
          <w:spacing w:val="-6"/>
          <w:lang w:val="en-US" w:eastAsia="zh-CN"/>
        </w:rPr>
        <w:t>四、因政府信息公开工作被申请行政复议、提起行政诉讼情况</w:t>
      </w:r>
    </w:p>
    <w:tbl>
      <w:tblPr>
        <w:tblStyle w:val="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619"/>
        <w:gridCol w:w="619"/>
        <w:gridCol w:w="619"/>
        <w:gridCol w:w="619"/>
        <w:gridCol w:w="619"/>
        <w:gridCol w:w="619"/>
        <w:gridCol w:w="619"/>
        <w:gridCol w:w="619"/>
        <w:gridCol w:w="619"/>
        <w:gridCol w:w="619"/>
        <w:gridCol w:w="619"/>
        <w:gridCol w:w="619"/>
        <w:gridCol w:w="620"/>
        <w:gridCol w:w="620"/>
        <w:gridCol w:w="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行政复议</w:t>
            </w:r>
          </w:p>
        </w:tc>
        <w:tc>
          <w:tcPr>
            <w:tcW w:w="6193"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结果维持</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未经复议直接起诉</w:t>
            </w:r>
          </w:p>
        </w:tc>
        <w:tc>
          <w:tcPr>
            <w:tcW w:w="3098"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bl>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五、政府信息公开工作存在的主要问题及改进情况</w:t>
      </w:r>
    </w:p>
    <w:p>
      <w:pPr>
        <w:pStyle w:val="4"/>
        <w:keepNext w:val="0"/>
        <w:keepLines w:val="0"/>
        <w:widowControl/>
        <w:suppressLineNumbers w:val="0"/>
        <w:spacing w:before="0" w:beforeAutospacing="1" w:after="0" w:afterAutospacing="1"/>
        <w:ind w:left="0" w:right="0"/>
        <w:rPr>
          <w:rFonts w:hint="eastAsia" w:ascii="仿宋" w:hAnsi="仿宋" w:eastAsia="仿宋" w:cs="仿宋"/>
          <w:i w:val="0"/>
          <w:iCs w:val="0"/>
          <w:caps w:val="0"/>
          <w:color w:val="000000"/>
          <w:spacing w:val="0"/>
          <w:kern w:val="2"/>
          <w:sz w:val="32"/>
          <w:szCs w:val="32"/>
          <w:shd w:val="clear" w:fill="FFFFFF"/>
          <w:lang w:val="en-US" w:eastAsia="zh-CN" w:bidi="ar-SA"/>
        </w:rPr>
      </w:pPr>
      <w:r>
        <w:rPr>
          <w:rFonts w:hint="eastAsia" w:ascii="仿宋" w:hAnsi="仿宋" w:eastAsia="仿宋" w:cs="仿宋"/>
          <w:i w:val="0"/>
          <w:iCs w:val="0"/>
          <w:caps w:val="0"/>
          <w:color w:val="000000"/>
          <w:spacing w:val="0"/>
          <w:kern w:val="2"/>
          <w:sz w:val="32"/>
          <w:szCs w:val="32"/>
          <w:shd w:val="clear" w:fill="FFFFFF"/>
          <w:lang w:val="en-US" w:eastAsia="zh-CN" w:bidi="ar-SA"/>
        </w:rPr>
        <w:t>（一）工作中存在的主要问题和困难</w:t>
      </w:r>
    </w:p>
    <w:p>
      <w:pPr>
        <w:pStyle w:val="4"/>
        <w:keepNext w:val="0"/>
        <w:keepLines w:val="0"/>
        <w:widowControl/>
        <w:suppressLineNumbers w:val="0"/>
        <w:spacing w:before="0" w:beforeAutospacing="1" w:after="0" w:afterAutospacing="1"/>
        <w:ind w:left="0" w:right="0"/>
        <w:rPr>
          <w:rFonts w:hint="default" w:ascii="仿宋" w:hAnsi="仿宋" w:eastAsia="仿宋" w:cs="仿宋"/>
          <w:i w:val="0"/>
          <w:iCs w:val="0"/>
          <w:caps w:val="0"/>
          <w:color w:val="000000"/>
          <w:spacing w:val="0"/>
          <w:kern w:val="2"/>
          <w:sz w:val="32"/>
          <w:szCs w:val="32"/>
          <w:shd w:val="clear" w:fill="FFFFFF"/>
          <w:lang w:val="en-US" w:eastAsia="zh-CN" w:bidi="ar-SA"/>
        </w:rPr>
      </w:pPr>
      <w:r>
        <w:rPr>
          <w:rFonts w:hint="eastAsia" w:ascii="仿宋" w:hAnsi="仿宋" w:eastAsia="仿宋" w:cs="仿宋"/>
          <w:i w:val="0"/>
          <w:iCs w:val="0"/>
          <w:caps w:val="0"/>
          <w:color w:val="000000"/>
          <w:spacing w:val="0"/>
          <w:kern w:val="2"/>
          <w:sz w:val="32"/>
          <w:szCs w:val="32"/>
          <w:shd w:val="clear" w:fill="FFFFFF"/>
          <w:lang w:val="en-US" w:eastAsia="zh-CN" w:bidi="ar-SA"/>
        </w:rPr>
        <w:t>1.政策解读质量不高，创新性解读形式不够，政策敏感度不高。</w:t>
      </w:r>
    </w:p>
    <w:p>
      <w:pPr>
        <w:pStyle w:val="4"/>
        <w:keepNext w:val="0"/>
        <w:keepLines w:val="0"/>
        <w:widowControl/>
        <w:suppressLineNumbers w:val="0"/>
        <w:spacing w:before="0" w:beforeAutospacing="1" w:after="0" w:afterAutospacing="1"/>
        <w:ind w:left="0" w:right="0"/>
        <w:rPr>
          <w:rFonts w:hint="eastAsia" w:ascii="仿宋" w:hAnsi="仿宋" w:eastAsia="仿宋" w:cs="仿宋"/>
          <w:i w:val="0"/>
          <w:iCs w:val="0"/>
          <w:caps w:val="0"/>
          <w:color w:val="000000"/>
          <w:spacing w:val="0"/>
          <w:kern w:val="2"/>
          <w:sz w:val="32"/>
          <w:szCs w:val="32"/>
          <w:shd w:val="clear" w:fill="FFFFFF"/>
          <w:lang w:val="en-US" w:eastAsia="zh-CN" w:bidi="ar-SA"/>
        </w:rPr>
      </w:pPr>
      <w:r>
        <w:rPr>
          <w:rFonts w:hint="eastAsia" w:ascii="仿宋" w:hAnsi="仿宋" w:eastAsia="仿宋" w:cs="仿宋"/>
          <w:i w:val="0"/>
          <w:iCs w:val="0"/>
          <w:caps w:val="0"/>
          <w:color w:val="000000"/>
          <w:spacing w:val="0"/>
          <w:kern w:val="2"/>
          <w:sz w:val="32"/>
          <w:szCs w:val="32"/>
          <w:shd w:val="clear" w:fill="FFFFFF"/>
          <w:lang w:val="en-US" w:eastAsia="zh-CN" w:bidi="ar-SA"/>
        </w:rPr>
        <w:t>2.人员力量配置有待提升。政务公开工作人员力量配置方面存在短板，虽指定专人落实政务公开工作，但存在一人多岗力不从心情况。</w:t>
      </w:r>
    </w:p>
    <w:p>
      <w:pPr>
        <w:pStyle w:val="4"/>
        <w:keepNext w:val="0"/>
        <w:keepLines w:val="0"/>
        <w:widowControl/>
        <w:suppressLineNumbers w:val="0"/>
        <w:spacing w:before="0" w:beforeAutospacing="1" w:after="0" w:afterAutospacing="1"/>
        <w:ind w:left="0" w:right="0"/>
        <w:rPr>
          <w:rFonts w:hint="eastAsia" w:ascii="仿宋" w:hAnsi="仿宋" w:eastAsia="仿宋" w:cs="仿宋"/>
          <w:i w:val="0"/>
          <w:iCs w:val="0"/>
          <w:caps w:val="0"/>
          <w:color w:val="000000"/>
          <w:spacing w:val="0"/>
          <w:kern w:val="2"/>
          <w:sz w:val="32"/>
          <w:szCs w:val="32"/>
          <w:shd w:val="clear" w:fill="FFFFFF"/>
          <w:lang w:val="en-US" w:eastAsia="zh-CN" w:bidi="ar-SA"/>
        </w:rPr>
      </w:pPr>
      <w:r>
        <w:rPr>
          <w:rFonts w:hint="eastAsia" w:ascii="仿宋" w:hAnsi="仿宋" w:eastAsia="仿宋" w:cs="仿宋"/>
          <w:i w:val="0"/>
          <w:iCs w:val="0"/>
          <w:caps w:val="0"/>
          <w:color w:val="000000"/>
          <w:spacing w:val="0"/>
          <w:kern w:val="2"/>
          <w:sz w:val="32"/>
          <w:szCs w:val="32"/>
          <w:shd w:val="clear" w:fill="FFFFFF"/>
          <w:lang w:val="en-US" w:eastAsia="zh-CN" w:bidi="ar-SA"/>
        </w:rPr>
        <w:t>3.公开质量效率有待提高。存在内容公开时效性不强、深度不够、质量不高、内容不全等问题。</w:t>
      </w:r>
    </w:p>
    <w:p>
      <w:pPr>
        <w:pStyle w:val="4"/>
        <w:keepNext w:val="0"/>
        <w:keepLines w:val="0"/>
        <w:widowControl/>
        <w:suppressLineNumbers w:val="0"/>
        <w:spacing w:before="0" w:beforeAutospacing="1" w:after="0" w:afterAutospacing="1"/>
        <w:ind w:left="0" w:right="0"/>
        <w:rPr>
          <w:rFonts w:hint="eastAsia" w:ascii="仿宋" w:hAnsi="仿宋" w:eastAsia="仿宋" w:cs="仿宋"/>
          <w:i w:val="0"/>
          <w:iCs w:val="0"/>
          <w:caps w:val="0"/>
          <w:color w:val="000000"/>
          <w:spacing w:val="0"/>
          <w:kern w:val="2"/>
          <w:sz w:val="32"/>
          <w:szCs w:val="32"/>
          <w:shd w:val="clear" w:fill="FFFFFF"/>
          <w:lang w:val="en-US" w:eastAsia="zh-CN" w:bidi="ar-SA"/>
        </w:rPr>
      </w:pPr>
      <w:r>
        <w:rPr>
          <w:rFonts w:hint="eastAsia" w:ascii="仿宋" w:hAnsi="仿宋" w:eastAsia="仿宋" w:cs="仿宋"/>
          <w:i w:val="0"/>
          <w:iCs w:val="0"/>
          <w:caps w:val="0"/>
          <w:color w:val="000000"/>
          <w:spacing w:val="0"/>
          <w:kern w:val="2"/>
          <w:sz w:val="32"/>
          <w:szCs w:val="32"/>
          <w:shd w:val="clear" w:fill="FFFFFF"/>
          <w:lang w:val="en-US" w:eastAsia="zh-CN" w:bidi="ar-SA"/>
        </w:rPr>
        <w:t>（二）具体解决办法和改进措施</w:t>
      </w:r>
    </w:p>
    <w:p>
      <w:pPr>
        <w:pStyle w:val="4"/>
        <w:keepNext w:val="0"/>
        <w:keepLines w:val="0"/>
        <w:widowControl/>
        <w:suppressLineNumbers w:val="0"/>
        <w:spacing w:before="0" w:beforeAutospacing="1" w:after="0" w:afterAutospacing="1"/>
        <w:ind w:left="0" w:right="0"/>
        <w:rPr>
          <w:rFonts w:hint="default" w:ascii="仿宋" w:hAnsi="仿宋" w:eastAsia="仿宋" w:cs="仿宋"/>
          <w:i w:val="0"/>
          <w:iCs w:val="0"/>
          <w:caps w:val="0"/>
          <w:color w:val="000000"/>
          <w:spacing w:val="0"/>
          <w:kern w:val="2"/>
          <w:sz w:val="32"/>
          <w:szCs w:val="32"/>
          <w:shd w:val="clear" w:fill="FFFFFF"/>
          <w:lang w:val="en-US" w:eastAsia="zh-CN" w:bidi="ar-SA"/>
        </w:rPr>
      </w:pPr>
      <w:r>
        <w:rPr>
          <w:rFonts w:hint="eastAsia" w:ascii="仿宋" w:hAnsi="仿宋" w:eastAsia="仿宋" w:cs="仿宋"/>
          <w:i w:val="0"/>
          <w:iCs w:val="0"/>
          <w:caps w:val="0"/>
          <w:color w:val="000000"/>
          <w:spacing w:val="0"/>
          <w:kern w:val="2"/>
          <w:sz w:val="32"/>
          <w:szCs w:val="32"/>
          <w:shd w:val="clear" w:fill="FFFFFF"/>
          <w:lang w:val="en-US" w:eastAsia="zh-CN" w:bidi="ar-SA"/>
        </w:rPr>
        <w:t>1.着力扩大政策解读范围，加强政策解读材料质量把控，政策解读材料要有针对性地对政策制订过程中收集到的普遍关注点和疑惑点予以解答、说明，杜绝简单摘抄文字、罗列文件小标题等形式化解读。</w:t>
      </w:r>
    </w:p>
    <w:p>
      <w:pPr>
        <w:pStyle w:val="4"/>
        <w:keepNext w:val="0"/>
        <w:keepLines w:val="0"/>
        <w:widowControl/>
        <w:suppressLineNumbers w:val="0"/>
        <w:spacing w:before="0" w:beforeAutospacing="1" w:after="0" w:afterAutospacing="1"/>
        <w:ind w:left="0" w:right="0"/>
        <w:rPr>
          <w:rFonts w:hint="eastAsia" w:ascii="仿宋" w:hAnsi="仿宋" w:eastAsia="仿宋" w:cs="仿宋"/>
          <w:i w:val="0"/>
          <w:iCs w:val="0"/>
          <w:caps w:val="0"/>
          <w:color w:val="000000"/>
          <w:spacing w:val="0"/>
          <w:kern w:val="2"/>
          <w:sz w:val="32"/>
          <w:szCs w:val="32"/>
          <w:shd w:val="clear" w:fill="FFFFFF"/>
          <w:lang w:val="en-US" w:eastAsia="zh-CN" w:bidi="ar-SA"/>
        </w:rPr>
      </w:pPr>
      <w:r>
        <w:rPr>
          <w:rFonts w:hint="eastAsia" w:ascii="仿宋" w:hAnsi="仿宋" w:eastAsia="仿宋" w:cs="仿宋"/>
          <w:i w:val="0"/>
          <w:iCs w:val="0"/>
          <w:caps w:val="0"/>
          <w:color w:val="000000"/>
          <w:spacing w:val="0"/>
          <w:kern w:val="2"/>
          <w:sz w:val="32"/>
          <w:szCs w:val="32"/>
          <w:shd w:val="clear" w:fill="FFFFFF"/>
          <w:lang w:val="en-US" w:eastAsia="zh-CN" w:bidi="ar-SA"/>
        </w:rPr>
        <w:t>2.加强工作部署。完善政务公开领导机制，切实通过学习、培训等方式，不断提高政务公开分管领导和工作人员综合素质，增强信息公开能力、政策解读能力、舆情应对能力和政府服务能力，进而进一步提升政务公开保障能力。</w:t>
      </w:r>
    </w:p>
    <w:p>
      <w:pPr>
        <w:pStyle w:val="4"/>
        <w:keepNext w:val="0"/>
        <w:keepLines w:val="0"/>
        <w:widowControl/>
        <w:suppressLineNumbers w:val="0"/>
        <w:spacing w:before="0" w:beforeAutospacing="1" w:after="0" w:afterAutospacing="1"/>
        <w:ind w:left="0" w:right="0"/>
        <w:rPr>
          <w:rFonts w:hint="default" w:ascii="仿宋" w:hAnsi="仿宋" w:eastAsia="仿宋" w:cs="仿宋"/>
          <w:i w:val="0"/>
          <w:iCs w:val="0"/>
          <w:caps w:val="0"/>
          <w:color w:val="000000"/>
          <w:spacing w:val="0"/>
          <w:kern w:val="2"/>
          <w:sz w:val="32"/>
          <w:szCs w:val="32"/>
          <w:shd w:val="clear" w:fill="FFFFFF"/>
          <w:lang w:val="en-US" w:eastAsia="zh-CN" w:bidi="ar-SA"/>
        </w:rPr>
      </w:pPr>
      <w:r>
        <w:rPr>
          <w:rFonts w:hint="eastAsia" w:ascii="仿宋" w:hAnsi="仿宋" w:eastAsia="仿宋" w:cs="仿宋"/>
          <w:i w:val="0"/>
          <w:iCs w:val="0"/>
          <w:caps w:val="0"/>
          <w:color w:val="000000"/>
          <w:spacing w:val="0"/>
          <w:kern w:val="2"/>
          <w:sz w:val="32"/>
          <w:szCs w:val="32"/>
          <w:shd w:val="clear" w:fill="FFFFFF"/>
          <w:lang w:val="en-US" w:eastAsia="zh-CN" w:bidi="ar-SA"/>
        </w:rPr>
        <w:t>3.完善规章制度。进一步梳理昌傅镇各项工作信息，及时有效公开信息，做到应公开尽公开。将政府信息公开工作纳入到依法行政工作考核的内容，落实到各站办所的信息员，保证信息公开的全面性、及时性，并充实信息公开内容。</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六、其他需要报告的事项</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 w:cs="仿宋"/>
          <w:i w:val="0"/>
          <w:iCs w:val="0"/>
          <w:caps w:val="0"/>
          <w:color w:val="000000"/>
          <w:spacing w:val="0"/>
          <w:kern w:val="2"/>
          <w:sz w:val="32"/>
          <w:szCs w:val="32"/>
          <w:shd w:val="clear" w:fill="FFFFFF"/>
          <w:lang w:val="en-US" w:eastAsia="zh-CN" w:bidi="ar-SA"/>
        </w:rPr>
      </w:pPr>
      <w:r>
        <w:rPr>
          <w:rFonts w:hint="eastAsia" w:ascii="仿宋" w:hAnsi="仿宋" w:eastAsia="仿宋" w:cs="仿宋"/>
          <w:i w:val="0"/>
          <w:iCs w:val="0"/>
          <w:caps w:val="0"/>
          <w:color w:val="000000"/>
          <w:spacing w:val="0"/>
          <w:kern w:val="2"/>
          <w:sz w:val="32"/>
          <w:szCs w:val="32"/>
          <w:shd w:val="clear" w:fill="FFFFFF"/>
          <w:lang w:val="en-US" w:eastAsia="zh-CN" w:bidi="ar-SA"/>
        </w:rPr>
        <w:t>2022年度，本机关无收取信息处理费情况。</w:t>
      </w:r>
    </w:p>
    <w:sectPr>
      <w:footerReference r:id="rId3" w:type="default"/>
      <w:pgSz w:w="11906" w:h="16838"/>
      <w:pgMar w:top="1417" w:right="1417" w:bottom="1417" w:left="1417" w:header="907" w:footer="907"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05535CE-967B-4FA9-A5B5-E3309847642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3FAB81A2-17A6-4ACD-9790-A06F1EF39910}"/>
  </w:font>
  <w:font w:name="仿宋">
    <w:panose1 w:val="02010609060101010101"/>
    <w:charset w:val="86"/>
    <w:family w:val="modern"/>
    <w:pitch w:val="default"/>
    <w:sig w:usb0="800002BF" w:usb1="38CF7CFA" w:usb2="00000016" w:usb3="00000000" w:csb0="00040001" w:csb1="00000000"/>
    <w:embedRegular r:id="rId3" w:fontKey="{CA923ECD-DB9E-427A-9A8D-71BBFA15047B}"/>
  </w:font>
  <w:font w:name="方正小标宋简体">
    <w:panose1 w:val="02000000000000000000"/>
    <w:charset w:val="86"/>
    <w:family w:val="auto"/>
    <w:pitch w:val="default"/>
    <w:sig w:usb0="00000001" w:usb1="08000000" w:usb2="00000000" w:usb3="00000000" w:csb0="00040000" w:csb1="00000000"/>
    <w:embedRegular r:id="rId4" w:fontKey="{EF59622A-0C12-4F29-BE5E-C4808723B8AE}"/>
  </w:font>
  <w:font w:name="仿宋_GB2312">
    <w:panose1 w:val="02010609030101010101"/>
    <w:charset w:val="86"/>
    <w:family w:val="auto"/>
    <w:pitch w:val="default"/>
    <w:sig w:usb0="00000001" w:usb1="080E0000" w:usb2="00000000" w:usb3="00000000" w:csb0="00040000" w:csb1="00000000"/>
    <w:embedRegular r:id="rId5" w:fontKey="{29EEFCA5-A9F0-470F-906F-540C4A801328}"/>
  </w:font>
  <w:font w:name="楷体">
    <w:panose1 w:val="02010609060101010101"/>
    <w:charset w:val="86"/>
    <w:family w:val="auto"/>
    <w:pitch w:val="default"/>
    <w:sig w:usb0="800002BF" w:usb1="38CF7CFA" w:usb2="00000016" w:usb3="00000000" w:csb0="00040001" w:csb1="00000000"/>
    <w:embedRegular r:id="rId6" w:fontKey="{F2C56ED9-528E-4AE6-B0C3-B7A5DC1D0201}"/>
  </w:font>
  <w:font w:name="楷体_GB2312">
    <w:panose1 w:val="02010609030101010101"/>
    <w:charset w:val="86"/>
    <w:family w:val="auto"/>
    <w:pitch w:val="default"/>
    <w:sig w:usb0="00000001" w:usb1="080E0000" w:usb2="00000000" w:usb3="00000000" w:csb0="00040000" w:csb1="00000000"/>
    <w:embedRegular r:id="rId7" w:fontKey="{CEA0D4C1-128A-4EAF-AA0A-D190C5730E7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宋体" w:hAnsi="宋体" w:eastAsia="宋体" w:cs="宋体"/>
        <w:sz w:val="28"/>
        <w:szCs w:val="28"/>
        <w:lang w:val="en-US" w:eastAsia="zh-CN"/>
      </w:rPr>
    </w:pPr>
    <w:r>
      <w:rPr>
        <w:rFonts w:hint="eastAsia" w:ascii="宋体" w:hAnsi="宋体" w:eastAsia="宋体" w:cs="宋体"/>
        <w:kern w:val="0"/>
        <w:sz w:val="28"/>
        <w:szCs w:val="28"/>
        <w:lang w:val="en-US" w:eastAsia="zh-CN"/>
      </w:rPr>
      <w:t>-</w:t>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zh-CN"/>
      </w:rPr>
      <w:fldChar w:fldCharType="begin"/>
    </w:r>
    <w:r>
      <w:rPr>
        <w:rFonts w:hint="eastAsia" w:ascii="宋体" w:hAnsi="宋体" w:eastAsia="宋体" w:cs="宋体"/>
        <w:kern w:val="0"/>
        <w:sz w:val="28"/>
        <w:szCs w:val="28"/>
        <w:lang w:val="zh-CN"/>
      </w:rPr>
      <w:instrText xml:space="preserve"> PAGE </w:instrText>
    </w:r>
    <w:r>
      <w:rPr>
        <w:rFonts w:hint="eastAsia" w:ascii="宋体" w:hAnsi="宋体" w:eastAsia="宋体" w:cs="宋体"/>
        <w:kern w:val="0"/>
        <w:sz w:val="28"/>
        <w:szCs w:val="28"/>
        <w:lang w:val="zh-CN"/>
      </w:rPr>
      <w:fldChar w:fldCharType="separate"/>
    </w:r>
    <w:r>
      <w:rPr>
        <w:rFonts w:hint="eastAsia" w:ascii="宋体" w:hAnsi="宋体" w:eastAsia="宋体" w:cs="宋体"/>
        <w:kern w:val="0"/>
        <w:sz w:val="28"/>
        <w:szCs w:val="28"/>
        <w:lang w:val="zh-CN"/>
      </w:rPr>
      <w:t>1</w:t>
    </w:r>
    <w:r>
      <w:rPr>
        <w:rFonts w:hint="eastAsia" w:ascii="宋体" w:hAnsi="宋体" w:eastAsia="宋体" w:cs="宋体"/>
        <w:kern w:val="0"/>
        <w:sz w:val="28"/>
        <w:szCs w:val="28"/>
        <w:lang w:val="zh-CN"/>
      </w:rPr>
      <w:fldChar w:fldCharType="end"/>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en-US" w:eastAsia="zh-CN"/>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D05C86"/>
    <w:multiLevelType w:val="singleLevel"/>
    <w:tmpl w:val="C7D05C86"/>
    <w:lvl w:ilvl="0" w:tentative="0">
      <w:start w:val="3"/>
      <w:numFmt w:val="chineseCounting"/>
      <w:suff w:val="nothing"/>
      <w:lvlText w:val="%1、"/>
      <w:lvlJc w:val="left"/>
      <w:rPr>
        <w:rFonts w:hint="eastAsia"/>
      </w:rPr>
    </w:lvl>
  </w:abstractNum>
  <w:abstractNum w:abstractNumId="1">
    <w:nsid w:val="36A07BBF"/>
    <w:multiLevelType w:val="singleLevel"/>
    <w:tmpl w:val="36A07BBF"/>
    <w:lvl w:ilvl="0" w:tentative="0">
      <w:start w:val="1"/>
      <w:numFmt w:val="chineseCounting"/>
      <w:lvlText w:val="(%1)"/>
      <w:lvlJc w:val="left"/>
      <w:pPr>
        <w:tabs>
          <w:tab w:val="left" w:pos="312"/>
        </w:tabs>
      </w:pPr>
      <w:rPr>
        <w:rFonts w:hint="eastAsia"/>
      </w:rPr>
    </w:lvl>
  </w:abstractNum>
  <w:abstractNum w:abstractNumId="2">
    <w:nsid w:val="4AD38216"/>
    <w:multiLevelType w:val="singleLevel"/>
    <w:tmpl w:val="4AD38216"/>
    <w:lvl w:ilvl="0" w:tentative="0">
      <w:start w:val="4"/>
      <w:numFmt w:val="chineseCounting"/>
      <w:lvlText w:val="(%1)"/>
      <w:lvlJc w:val="left"/>
      <w:pPr>
        <w:tabs>
          <w:tab w:val="left" w:pos="312"/>
        </w:tabs>
      </w:pPr>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attachedTemplate r:id="rId1"/>
  <w:documentProtection w:enforcement="0"/>
  <w:defaultTabStop w:val="420"/>
  <w:drawingGridHorizontalSpacing w:val="158"/>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wNjlhYjc5ZDA3YzA3ZDAwMjQ3MWE2OGJkYjA4NDIifQ=="/>
  </w:docVars>
  <w:rsids>
    <w:rsidRoot w:val="105A4352"/>
    <w:rsid w:val="07F4584C"/>
    <w:rsid w:val="0BED0BAC"/>
    <w:rsid w:val="0F6054BA"/>
    <w:rsid w:val="105A4352"/>
    <w:rsid w:val="10F17D25"/>
    <w:rsid w:val="11002822"/>
    <w:rsid w:val="17306175"/>
    <w:rsid w:val="1B1F1685"/>
    <w:rsid w:val="1CC47A8B"/>
    <w:rsid w:val="206207B8"/>
    <w:rsid w:val="254F7E52"/>
    <w:rsid w:val="260415F2"/>
    <w:rsid w:val="277F117F"/>
    <w:rsid w:val="2C27513E"/>
    <w:rsid w:val="2F253F63"/>
    <w:rsid w:val="37D50499"/>
    <w:rsid w:val="3A4D6E28"/>
    <w:rsid w:val="4079646E"/>
    <w:rsid w:val="41605AC0"/>
    <w:rsid w:val="445D0158"/>
    <w:rsid w:val="45603F46"/>
    <w:rsid w:val="483D6D80"/>
    <w:rsid w:val="4A6C6248"/>
    <w:rsid w:val="51771504"/>
    <w:rsid w:val="53BF3212"/>
    <w:rsid w:val="61C3343B"/>
    <w:rsid w:val="63604736"/>
    <w:rsid w:val="67094392"/>
    <w:rsid w:val="6B96499B"/>
    <w:rsid w:val="6C1A459F"/>
    <w:rsid w:val="6CD60491"/>
    <w:rsid w:val="71C051BF"/>
    <w:rsid w:val="75492412"/>
    <w:rsid w:val="75D02165"/>
    <w:rsid w:val="7E5B32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eastAsia="仿宋" w:asciiTheme="minorHAnsi" w:hAnsiTheme="minorHAnsi" w:cstheme="minorBidi"/>
      <w:kern w:val="2"/>
      <w:sz w:val="32"/>
      <w:szCs w:val="32"/>
      <w:lang w:val="en-US" w:eastAsia="zh-CN" w:bidi="ar-SA"/>
    </w:rPr>
  </w:style>
  <w:style w:type="character" w:default="1" w:styleId="7">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E:\&#12304;&#20449;&#24687;&#20844;&#24320;&#24180;&#24230;&#25253;&#21578;&#12305;\&#12304;&#27169;&#26495;&#12305;&#27167;&#26641;&#24066;XXXX2021&#24180;&#25919;&#24220;&#20449;&#24687;&#20844;&#24320;&#24037;&#20316;&#24180;&#24230;&#25253;&#21578;.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【模板】樟树市XXXX2021年政府信息公开工作年度报告.dotx</Template>
  <Pages>7</Pages>
  <Words>2921</Words>
  <Characters>3023</Characters>
  <Lines>0</Lines>
  <Paragraphs>0</Paragraphs>
  <TotalTime>4</TotalTime>
  <ScaleCrop>false</ScaleCrop>
  <LinksUpToDate>false</LinksUpToDate>
  <CharactersWithSpaces>3027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2021-12-23T00:52:00Z</dcterms:created>
  <dc:creator>Administrator</dc:creator>
  <cp:lastModifiedBy>Administrator</cp:lastModifiedBy>
  <dcterms:modified xsi:type="dcterms:W3CDTF">2024-05-10T02:04:01Z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EAB2C906267340DB8DA4B2C49386C42B</vt:lpwstr>
  </property>
</Properties>
</file>