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仿宋" w:eastAsia="方正小标宋简体" w:cs="Calibri"/>
          <w:color w:val="000000"/>
          <w:kern w:val="0"/>
          <w:sz w:val="44"/>
          <w:szCs w:val="44"/>
        </w:rPr>
      </w:pPr>
      <w:r>
        <w:rPr>
          <w:rFonts w:hint="eastAsia" w:ascii="方正小标宋简体" w:hAnsi="仿宋" w:eastAsia="方正小标宋简体" w:cs="Calibri"/>
          <w:color w:val="000000"/>
          <w:kern w:val="0"/>
          <w:sz w:val="44"/>
          <w:szCs w:val="44"/>
        </w:rPr>
        <w:t>樟树市自然资源局</w:t>
      </w:r>
    </w:p>
    <w:p>
      <w:pPr>
        <w:widowControl/>
        <w:shd w:val="clear" w:color="auto" w:fill="FFFFFF"/>
        <w:jc w:val="center"/>
        <w:rPr>
          <w:rFonts w:hint="eastAsia" w:ascii="方正小标宋简体" w:hAnsi="仿宋" w:eastAsia="方正小标宋简体" w:cs="Calibri"/>
          <w:color w:val="000000"/>
          <w:kern w:val="0"/>
          <w:sz w:val="44"/>
          <w:szCs w:val="44"/>
        </w:rPr>
      </w:pPr>
      <w:r>
        <w:rPr>
          <w:rFonts w:hint="eastAsia" w:ascii="方正小标宋简体" w:hAnsi="仿宋" w:eastAsia="方正小标宋简体" w:cs="Calibri"/>
          <w:color w:val="000000"/>
          <w:kern w:val="0"/>
          <w:sz w:val="44"/>
          <w:szCs w:val="44"/>
        </w:rPr>
        <w:t>2023年政府信息公开工作年度报告</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樟树市自然资源局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自然资源局联系（地址：樟树市药都路21号，电话：0795-7333999，邮编：331200）。</w:t>
      </w:r>
    </w:p>
    <w:p>
      <w:pPr>
        <w:widowControl/>
        <w:shd w:val="clear" w:color="auto" w:fill="FFFFFF"/>
        <w:spacing w:line="540" w:lineRule="exact"/>
        <w:ind w:firstLine="640"/>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一、总体情况</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2023年，在市委、市政府的正确领导下，樟树市自然资源局认真落实党中央、国务院、省、市关于政务公开工作的决策部署，严格执行《中华人民共和国政府信息公开条例》，以更高质量公开助力推进我市自然资源领域管理现代化，着眼深化“放管服”改革优化营商环境，以公开促落实、促规范、促服务，切实提高政务公开工作的规范化、制度化水平。</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2023年以来，樟树市自然资源局高度重视政务公开工作，健全了组织机构，完善了机制建设，加强了人员配置，强化了保密工作。</w:t>
      </w:r>
    </w:p>
    <w:p>
      <w:pPr>
        <w:widowControl/>
        <w:shd w:val="clear" w:color="auto" w:fill="FFFFFF"/>
        <w:spacing w:line="540" w:lineRule="exact"/>
        <w:ind w:firstLine="643"/>
        <w:rPr>
          <w:rFonts w:ascii="Calibri" w:hAnsi="Calibri" w:eastAsia="宋体" w:cs="Calibri"/>
          <w:color w:val="000000"/>
          <w:kern w:val="0"/>
          <w:szCs w:val="21"/>
        </w:rPr>
      </w:pPr>
      <w:r>
        <w:rPr>
          <w:rFonts w:hint="eastAsia" w:ascii="楷体" w:hAnsi="楷体" w:eastAsia="楷体" w:cs="Calibri"/>
          <w:b/>
          <w:bCs/>
          <w:color w:val="000000"/>
          <w:kern w:val="0"/>
          <w:sz w:val="32"/>
          <w:szCs w:val="32"/>
        </w:rPr>
        <w:t>(</w:t>
      </w:r>
      <w:r>
        <w:rPr>
          <w:rFonts w:hint="eastAsia" w:ascii="MS Mincho" w:hAnsi="MS Mincho" w:eastAsia="MS Mincho" w:cs="MS Mincho"/>
          <w:b/>
          <w:bCs/>
          <w:color w:val="000000"/>
          <w:kern w:val="0"/>
          <w:sz w:val="32"/>
          <w:szCs w:val="32"/>
        </w:rPr>
        <w:t> </w:t>
      </w:r>
      <w:r>
        <w:rPr>
          <w:rFonts w:hint="eastAsia" w:ascii="楷体" w:hAnsi="楷体" w:eastAsia="楷体" w:cs="Calibri"/>
          <w:b/>
          <w:bCs/>
          <w:color w:val="000000"/>
          <w:kern w:val="0"/>
          <w:sz w:val="32"/>
          <w:szCs w:val="32"/>
        </w:rPr>
        <w:t>一)主动公开</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2023年，我局</w:t>
      </w:r>
      <w:r>
        <w:rPr>
          <w:rFonts w:hint="eastAsia" w:ascii="仿宋" w:hAnsi="仿宋" w:eastAsia="仿宋" w:cs="Calibri"/>
          <w:color w:val="333333"/>
          <w:kern w:val="0"/>
          <w:sz w:val="32"/>
          <w:szCs w:val="32"/>
          <w:shd w:val="clear" w:color="auto" w:fill="FFFFFF"/>
        </w:rPr>
        <w:t>主动公开政府信息97条。其中：</w:t>
      </w:r>
      <w:r>
        <w:rPr>
          <w:rFonts w:hint="eastAsia" w:ascii="仿宋" w:hAnsi="仿宋" w:eastAsia="仿宋" w:cs="Calibri"/>
          <w:color w:val="000000"/>
          <w:kern w:val="0"/>
          <w:sz w:val="32"/>
          <w:szCs w:val="32"/>
        </w:rPr>
        <w:t>政府文件6条，其他有关文件8条，政策解读7条，部门决算3条，部门预算1条，人大建议答复3条，政协提案答复3条，工作动态64条，规划类信息4条，行政执法信息6条，机构职能信息1条，国有建设用地使用权出让公告40条。</w:t>
      </w:r>
      <w:r>
        <w:rPr>
          <w:rFonts w:hint="eastAsia" w:ascii="仿宋" w:hAnsi="仿宋" w:eastAsia="仿宋" w:cs="Calibri"/>
          <w:color w:val="333333"/>
          <w:kern w:val="0"/>
          <w:sz w:val="32"/>
          <w:szCs w:val="32"/>
          <w:shd w:val="clear" w:color="auto" w:fill="FFFFFF"/>
        </w:rPr>
        <w:t>我局严格按照《中华人民共和国政府信息公开条例》要求，进一步建立健全信息公开制度规范，将及时在网站进行公开。及时在政府网站发布机构职能、政策法规、年度财政预决算、工作动态等相关工作信息，做到政策文件应公开尽公开。</w:t>
      </w:r>
    </w:p>
    <w:p>
      <w:pPr>
        <w:widowControl/>
        <w:shd w:val="clear" w:color="auto" w:fill="FFFFFF"/>
        <w:spacing w:line="540" w:lineRule="exact"/>
        <w:ind w:firstLine="643"/>
        <w:rPr>
          <w:rFonts w:ascii="Calibri" w:hAnsi="Calibri" w:eastAsia="宋体" w:cs="Calibri"/>
          <w:color w:val="000000"/>
          <w:kern w:val="0"/>
          <w:szCs w:val="21"/>
        </w:rPr>
      </w:pPr>
      <w:r>
        <w:rPr>
          <w:rFonts w:hint="eastAsia" w:ascii="楷体" w:hAnsi="楷体" w:eastAsia="楷体" w:cs="Calibri"/>
          <w:b/>
          <w:bCs/>
          <w:color w:val="000000"/>
          <w:kern w:val="0"/>
          <w:sz w:val="32"/>
          <w:szCs w:val="32"/>
        </w:rPr>
        <w:t>(二)依申请公开</w:t>
      </w:r>
    </w:p>
    <w:p>
      <w:pPr>
        <w:widowControl/>
        <w:shd w:val="clear" w:color="auto" w:fill="FFFFFF"/>
        <w:spacing w:line="540" w:lineRule="exact"/>
        <w:ind w:firstLine="640"/>
        <w:rPr>
          <w:rFonts w:ascii="Calibri" w:hAnsi="Calibri" w:eastAsia="宋体" w:cs="Calibri"/>
          <w:color w:val="000000"/>
          <w:kern w:val="0"/>
          <w:szCs w:val="21"/>
          <w:highlight w:val="none"/>
        </w:rPr>
      </w:pPr>
      <w:r>
        <w:rPr>
          <w:rFonts w:hint="eastAsia" w:ascii="仿宋" w:hAnsi="仿宋" w:eastAsia="仿宋" w:cs="Calibri"/>
          <w:color w:val="000000"/>
          <w:kern w:val="0"/>
          <w:sz w:val="32"/>
          <w:szCs w:val="32"/>
          <w:highlight w:val="none"/>
        </w:rPr>
        <w:t>2023年，我局不断加强</w:t>
      </w:r>
      <w:r>
        <w:rPr>
          <w:rFonts w:hint="eastAsia" w:ascii="仿宋" w:hAnsi="仿宋" w:eastAsia="仿宋" w:cs="Calibri"/>
          <w:color w:val="333333"/>
          <w:kern w:val="0"/>
          <w:sz w:val="32"/>
          <w:szCs w:val="32"/>
          <w:highlight w:val="none"/>
          <w:shd w:val="clear" w:color="auto" w:fill="FFFFFF"/>
        </w:rPr>
        <w:t>和规范依申请公开工作，</w:t>
      </w:r>
      <w:r>
        <w:rPr>
          <w:rFonts w:hint="eastAsia" w:ascii="仿宋" w:hAnsi="仿宋" w:eastAsia="仿宋" w:cs="Calibri"/>
          <w:color w:val="000000"/>
          <w:kern w:val="0"/>
          <w:sz w:val="32"/>
          <w:szCs w:val="32"/>
          <w:highlight w:val="none"/>
        </w:rPr>
        <w:t>共接收政府信息公开申请</w:t>
      </w:r>
      <w:r>
        <w:rPr>
          <w:rFonts w:hint="eastAsia" w:ascii="仿宋" w:hAnsi="仿宋" w:eastAsia="仿宋" w:cs="Calibri"/>
          <w:color w:val="000000"/>
          <w:kern w:val="0"/>
          <w:sz w:val="32"/>
          <w:szCs w:val="32"/>
          <w:highlight w:val="none"/>
          <w:lang w:val="en-US" w:eastAsia="zh-CN"/>
        </w:rPr>
        <w:t>7</w:t>
      </w:r>
      <w:r>
        <w:rPr>
          <w:rFonts w:hint="eastAsia" w:ascii="仿宋" w:hAnsi="仿宋" w:eastAsia="仿宋" w:cs="Calibri"/>
          <w:color w:val="000000"/>
          <w:kern w:val="0"/>
          <w:sz w:val="32"/>
          <w:szCs w:val="32"/>
          <w:highlight w:val="none"/>
        </w:rPr>
        <w:t>件，其中邮寄申请</w:t>
      </w:r>
      <w:r>
        <w:rPr>
          <w:rFonts w:hint="eastAsia" w:ascii="仿宋" w:hAnsi="仿宋" w:eastAsia="仿宋" w:cs="Calibri"/>
          <w:color w:val="000000"/>
          <w:kern w:val="0"/>
          <w:sz w:val="32"/>
          <w:szCs w:val="32"/>
          <w:highlight w:val="none"/>
          <w:lang w:val="en-US" w:eastAsia="zh-CN"/>
        </w:rPr>
        <w:t>6</w:t>
      </w:r>
      <w:r>
        <w:rPr>
          <w:rFonts w:hint="eastAsia" w:ascii="仿宋" w:hAnsi="仿宋" w:eastAsia="仿宋" w:cs="Calibri"/>
          <w:color w:val="000000"/>
          <w:kern w:val="0"/>
          <w:sz w:val="32"/>
          <w:szCs w:val="32"/>
          <w:highlight w:val="none"/>
        </w:rPr>
        <w:t>件，网络申请1件；其中行政复议</w:t>
      </w:r>
      <w:r>
        <w:rPr>
          <w:rFonts w:hint="eastAsia" w:ascii="仿宋" w:hAnsi="仿宋" w:eastAsia="仿宋" w:cs="Calibri"/>
          <w:color w:val="000000"/>
          <w:kern w:val="0"/>
          <w:sz w:val="32"/>
          <w:szCs w:val="32"/>
          <w:highlight w:val="none"/>
          <w:lang w:val="en-US" w:eastAsia="zh-CN"/>
        </w:rPr>
        <w:t>0</w:t>
      </w:r>
      <w:r>
        <w:rPr>
          <w:rFonts w:hint="eastAsia" w:ascii="仿宋" w:hAnsi="仿宋" w:eastAsia="仿宋" w:cs="Calibri"/>
          <w:color w:val="000000"/>
          <w:kern w:val="0"/>
          <w:sz w:val="32"/>
          <w:szCs w:val="32"/>
          <w:highlight w:val="none"/>
        </w:rPr>
        <w:t>件，行政诉讼</w:t>
      </w:r>
      <w:r>
        <w:rPr>
          <w:rFonts w:hint="eastAsia" w:ascii="仿宋" w:hAnsi="仿宋" w:eastAsia="仿宋" w:cs="Calibri"/>
          <w:color w:val="000000"/>
          <w:kern w:val="0"/>
          <w:sz w:val="32"/>
          <w:szCs w:val="32"/>
          <w:highlight w:val="none"/>
          <w:lang w:val="en-US" w:eastAsia="zh-CN"/>
        </w:rPr>
        <w:t>0</w:t>
      </w:r>
      <w:r>
        <w:rPr>
          <w:rFonts w:hint="eastAsia" w:ascii="仿宋" w:hAnsi="仿宋" w:eastAsia="仿宋" w:cs="Calibri"/>
          <w:color w:val="000000"/>
          <w:kern w:val="0"/>
          <w:sz w:val="32"/>
          <w:szCs w:val="32"/>
          <w:highlight w:val="none"/>
        </w:rPr>
        <w:t>件。所有申请件全部按规范格式在规定时限予以答复。</w:t>
      </w:r>
    </w:p>
    <w:p>
      <w:pPr>
        <w:widowControl/>
        <w:shd w:val="clear" w:color="auto" w:fill="FFFFFF"/>
        <w:spacing w:line="540" w:lineRule="exact"/>
        <w:ind w:firstLine="643"/>
        <w:rPr>
          <w:rFonts w:ascii="Calibri" w:hAnsi="Calibri" w:eastAsia="宋体" w:cs="Calibri"/>
          <w:color w:val="000000"/>
          <w:kern w:val="0"/>
          <w:szCs w:val="21"/>
        </w:rPr>
      </w:pPr>
      <w:r>
        <w:rPr>
          <w:rFonts w:hint="eastAsia" w:ascii="楷体" w:hAnsi="楷体" w:eastAsia="楷体" w:cs="Calibri"/>
          <w:b/>
          <w:bCs/>
          <w:color w:val="000000"/>
          <w:kern w:val="0"/>
          <w:sz w:val="32"/>
          <w:szCs w:val="32"/>
        </w:rPr>
        <w:t>(</w:t>
      </w:r>
      <w:r>
        <w:rPr>
          <w:rFonts w:hint="eastAsia" w:ascii="MS Mincho" w:hAnsi="MS Mincho" w:eastAsia="MS Mincho" w:cs="MS Mincho"/>
          <w:b/>
          <w:bCs/>
          <w:color w:val="000000"/>
          <w:kern w:val="0"/>
          <w:sz w:val="32"/>
          <w:szCs w:val="32"/>
        </w:rPr>
        <w:t> </w:t>
      </w:r>
      <w:r>
        <w:rPr>
          <w:rFonts w:hint="eastAsia" w:ascii="楷体" w:hAnsi="楷体" w:eastAsia="楷体" w:cs="Calibri"/>
          <w:b/>
          <w:bCs/>
          <w:color w:val="000000"/>
          <w:kern w:val="0"/>
          <w:sz w:val="32"/>
          <w:szCs w:val="32"/>
        </w:rPr>
        <w:t>三)政府信息管理</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我局认真贯彻落实信息公开条例规定，安排专人做好政府信息公开各项工作。</w:t>
      </w:r>
      <w:r>
        <w:rPr>
          <w:rFonts w:hint="eastAsia" w:ascii="仿宋" w:hAnsi="仿宋" w:eastAsia="仿宋" w:cs="Calibri"/>
          <w:color w:val="333333"/>
          <w:kern w:val="0"/>
          <w:sz w:val="32"/>
          <w:szCs w:val="32"/>
          <w:shd w:val="clear" w:color="auto" w:fill="FFFFFF"/>
        </w:rPr>
        <w:t>按照</w:t>
      </w:r>
      <w:r>
        <w:rPr>
          <w:rFonts w:hint="eastAsia" w:ascii="宋体" w:hAnsi="宋体" w:eastAsia="宋体" w:cs="宋体"/>
          <w:color w:val="000000"/>
          <w:kern w:val="0"/>
          <w:sz w:val="32"/>
          <w:szCs w:val="32"/>
        </w:rPr>
        <w:t> </w:t>
      </w:r>
      <w:r>
        <w:rPr>
          <w:rFonts w:hint="eastAsia" w:ascii="仿宋" w:hAnsi="仿宋" w:eastAsia="仿宋" w:cs="Calibri"/>
          <w:color w:val="000000"/>
          <w:kern w:val="0"/>
          <w:sz w:val="32"/>
          <w:szCs w:val="32"/>
        </w:rPr>
        <w:t>“一事一审”、“先审查、后公开”的</w:t>
      </w:r>
      <w:r>
        <w:rPr>
          <w:rFonts w:hint="eastAsia" w:ascii="仿宋" w:hAnsi="仿宋" w:eastAsia="仿宋" w:cs="Calibri"/>
          <w:color w:val="333333"/>
          <w:kern w:val="0"/>
          <w:sz w:val="32"/>
          <w:szCs w:val="32"/>
          <w:shd w:val="clear" w:color="auto" w:fill="FFFFFF"/>
        </w:rPr>
        <w:t>原则及相关信息公开工作的要求，</w:t>
      </w:r>
      <w:r>
        <w:rPr>
          <w:rFonts w:hint="eastAsia" w:ascii="仿宋" w:hAnsi="仿宋" w:eastAsia="仿宋" w:cs="Calibri"/>
          <w:color w:val="000000"/>
          <w:kern w:val="0"/>
          <w:sz w:val="32"/>
          <w:szCs w:val="32"/>
        </w:rPr>
        <w:t>严格执行政府信息公开的法律法规，建立健全政府信息公开申请受理答复各环节制度规范，拟公开的信息必须经股室负责人、分管领导、主要负责人审核确认无误后方可发布</w:t>
      </w:r>
      <w:r>
        <w:rPr>
          <w:rFonts w:hint="eastAsia" w:ascii="仿宋" w:hAnsi="仿宋" w:eastAsia="仿宋" w:cs="Calibri"/>
          <w:color w:val="333333"/>
          <w:kern w:val="0"/>
          <w:sz w:val="32"/>
          <w:szCs w:val="32"/>
          <w:shd w:val="clear" w:color="auto" w:fill="FFFFFF"/>
        </w:rPr>
        <w:t>，确保政府信息规范管理。</w:t>
      </w:r>
    </w:p>
    <w:p>
      <w:pPr>
        <w:widowControl/>
        <w:shd w:val="clear" w:color="auto" w:fill="FFFFFF"/>
        <w:spacing w:line="540" w:lineRule="exact"/>
        <w:ind w:firstLine="643"/>
        <w:rPr>
          <w:rFonts w:ascii="Calibri" w:hAnsi="Calibri" w:eastAsia="宋体" w:cs="Calibri"/>
          <w:color w:val="000000"/>
          <w:kern w:val="0"/>
          <w:szCs w:val="21"/>
        </w:rPr>
      </w:pPr>
      <w:r>
        <w:rPr>
          <w:rFonts w:hint="eastAsia" w:ascii="楷体" w:hAnsi="楷体" w:eastAsia="楷体" w:cs="Calibri"/>
          <w:b/>
          <w:bCs/>
          <w:color w:val="000000"/>
          <w:kern w:val="0"/>
          <w:sz w:val="32"/>
          <w:szCs w:val="32"/>
        </w:rPr>
        <w:t>(四)政府信息公开平台建设</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2023年，我局进一步加强信息公开平台建设，做到门户网站积极维护，切实解决企业和人民群众的关心问题。</w:t>
      </w:r>
      <w:r>
        <w:rPr>
          <w:rFonts w:hint="eastAsia" w:ascii="仿宋" w:hAnsi="仿宋" w:eastAsia="仿宋" w:cs="Calibri"/>
          <w:color w:val="333333"/>
          <w:kern w:val="0"/>
          <w:sz w:val="32"/>
          <w:szCs w:val="32"/>
          <w:shd w:val="clear" w:color="auto" w:fill="FFFFFF"/>
        </w:rPr>
        <w:t>按照统一规范，完善政府信息公开专栏，通过电子屏、宣传页、公示板张贴公告等方式，加强自然资源法律法规与政策宣传。</w:t>
      </w:r>
    </w:p>
    <w:p>
      <w:pPr>
        <w:widowControl/>
        <w:shd w:val="clear" w:color="auto" w:fill="FFFFFF"/>
        <w:spacing w:line="540" w:lineRule="exact"/>
        <w:ind w:firstLine="643"/>
        <w:rPr>
          <w:rFonts w:ascii="Calibri" w:hAnsi="Calibri" w:eastAsia="宋体" w:cs="Calibri"/>
          <w:color w:val="000000"/>
          <w:kern w:val="0"/>
          <w:szCs w:val="21"/>
        </w:rPr>
      </w:pPr>
      <w:r>
        <w:rPr>
          <w:rFonts w:hint="eastAsia" w:ascii="楷体" w:hAnsi="楷体" w:eastAsia="楷体" w:cs="Calibri"/>
          <w:b/>
          <w:bCs/>
          <w:color w:val="000000"/>
          <w:kern w:val="0"/>
          <w:sz w:val="32"/>
          <w:szCs w:val="32"/>
        </w:rPr>
        <w:t>(</w:t>
      </w:r>
      <w:r>
        <w:rPr>
          <w:rFonts w:hint="eastAsia" w:ascii="MS Mincho" w:hAnsi="MS Mincho" w:eastAsia="MS Mincho" w:cs="MS Mincho"/>
          <w:b/>
          <w:bCs/>
          <w:color w:val="000000"/>
          <w:kern w:val="0"/>
          <w:sz w:val="32"/>
          <w:szCs w:val="32"/>
        </w:rPr>
        <w:t> </w:t>
      </w:r>
      <w:r>
        <w:rPr>
          <w:rFonts w:hint="eastAsia" w:ascii="楷体" w:hAnsi="楷体" w:eastAsia="楷体" w:cs="Calibri"/>
          <w:b/>
          <w:bCs/>
          <w:color w:val="000000"/>
          <w:kern w:val="0"/>
          <w:sz w:val="32"/>
          <w:szCs w:val="32"/>
        </w:rPr>
        <w:t>五)监督保障</w:t>
      </w:r>
    </w:p>
    <w:p>
      <w:pPr>
        <w:widowControl/>
        <w:shd w:val="clear" w:color="auto" w:fill="FFFFFF"/>
        <w:spacing w:line="540" w:lineRule="exact"/>
        <w:ind w:firstLine="640"/>
        <w:rPr>
          <w:rFonts w:ascii="Calibri" w:hAnsi="Calibri" w:eastAsia="宋体" w:cs="Calibri"/>
          <w:color w:val="000000"/>
          <w:kern w:val="0"/>
          <w:szCs w:val="21"/>
        </w:rPr>
      </w:pPr>
      <w:r>
        <w:rPr>
          <w:rFonts w:hint="eastAsia" w:ascii="仿宋" w:hAnsi="仿宋" w:eastAsia="仿宋" w:cs="Calibri"/>
          <w:color w:val="333333"/>
          <w:kern w:val="0"/>
          <w:sz w:val="32"/>
          <w:szCs w:val="32"/>
          <w:shd w:val="clear" w:color="auto" w:fill="FFFFFF"/>
        </w:rPr>
        <w:t>我局将政府信息公开和政务公开落实情况纳入本年度绩效考核指标，</w:t>
      </w:r>
      <w:r>
        <w:rPr>
          <w:rFonts w:hint="eastAsia" w:ascii="仿宋" w:hAnsi="仿宋" w:eastAsia="仿宋" w:cs="Calibri"/>
          <w:color w:val="000000"/>
          <w:kern w:val="0"/>
          <w:sz w:val="32"/>
          <w:szCs w:val="32"/>
        </w:rPr>
        <w:t>切实落实政府信息公开工作，对准备公开的信息进行各科室、科室负责人、分管领导的三级审核后再对外发布，确保信息的有效性和真实性。始终坚持以人民为中心的发展思想，积极接受人民监督，妥善处理人民问题，民之所盼、政之所向。</w:t>
      </w:r>
    </w:p>
    <w:p>
      <w:pPr>
        <w:widowControl/>
        <w:shd w:val="clear" w:color="auto" w:fill="FFFFFF"/>
        <w:ind w:firstLine="640"/>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二、行政机关主动公开政府信息情况</w:t>
      </w:r>
    </w:p>
    <w:tbl>
      <w:tblPr>
        <w:tblStyle w:val="3"/>
        <w:tblW w:w="9030" w:type="dxa"/>
        <w:jc w:val="center"/>
        <w:tblLayout w:type="autofit"/>
        <w:tblCellMar>
          <w:top w:w="0" w:type="dxa"/>
          <w:left w:w="0" w:type="dxa"/>
          <w:bottom w:w="0" w:type="dxa"/>
          <w:right w:w="0" w:type="dxa"/>
        </w:tblCellMar>
      </w:tblPr>
      <w:tblGrid>
        <w:gridCol w:w="1731"/>
        <w:gridCol w:w="2433"/>
        <w:gridCol w:w="2433"/>
        <w:gridCol w:w="2433"/>
      </w:tblGrid>
      <w:tr>
        <w:tblPrEx>
          <w:tblCellMar>
            <w:top w:w="0" w:type="dxa"/>
            <w:left w:w="0" w:type="dxa"/>
            <w:bottom w:w="0" w:type="dxa"/>
            <w:right w:w="0" w:type="dxa"/>
          </w:tblCellMar>
        </w:tblPrEx>
        <w:trPr>
          <w:trHeight w:val="340" w:hRule="atLeast"/>
          <w:jc w:val="center"/>
        </w:trPr>
        <w:tc>
          <w:tcPr>
            <w:tcW w:w="9028"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本年</w:t>
            </w:r>
            <w:r>
              <w:rPr>
                <w:rFonts w:hint="eastAsia" w:ascii="宋体" w:hAnsi="宋体" w:eastAsia="宋体" w:cs="Calibri"/>
                <w:kern w:val="0"/>
                <w:sz w:val="20"/>
                <w:szCs w:val="20"/>
              </w:rPr>
              <w:t>制发件数</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本年废止件数</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现行有效件</w:t>
            </w:r>
            <w:r>
              <w:rPr>
                <w:rFonts w:hint="eastAsia" w:ascii="宋体" w:hAnsi="宋体" w:eastAsia="宋体" w:cs="Calibri"/>
                <w:kern w:val="0"/>
                <w:sz w:val="20"/>
                <w:szCs w:val="20"/>
              </w:rPr>
              <w:t>数</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规章</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行政规范性文件</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243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902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29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行政许可</w:t>
            </w:r>
          </w:p>
        </w:tc>
        <w:tc>
          <w:tcPr>
            <w:tcW w:w="729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highlight w:val="none"/>
                <w:lang w:val="en-US" w:eastAsia="zh-CN"/>
              </w:rPr>
              <w:t>391</w:t>
            </w:r>
          </w:p>
        </w:tc>
      </w:tr>
      <w:tr>
        <w:tblPrEx>
          <w:tblCellMar>
            <w:top w:w="0" w:type="dxa"/>
            <w:left w:w="0" w:type="dxa"/>
            <w:bottom w:w="0" w:type="dxa"/>
            <w:right w:w="0" w:type="dxa"/>
          </w:tblCellMar>
        </w:tblPrEx>
        <w:trPr>
          <w:trHeight w:val="340" w:hRule="atLeast"/>
          <w:jc w:val="center"/>
        </w:trPr>
        <w:tc>
          <w:tcPr>
            <w:tcW w:w="902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29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行政处罚</w:t>
            </w:r>
          </w:p>
        </w:tc>
        <w:tc>
          <w:tcPr>
            <w:tcW w:w="729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Calibri"/>
                <w:kern w:val="0"/>
                <w:szCs w:val="21"/>
                <w:lang w:val="en-US" w:eastAsia="zh-CN"/>
              </w:rPr>
            </w:pPr>
            <w:r>
              <w:rPr>
                <w:rFonts w:hint="eastAsia" w:ascii="Calibri" w:hAnsi="Calibri" w:eastAsia="宋体" w:cs="Calibri"/>
                <w:kern w:val="0"/>
                <w:szCs w:val="21"/>
                <w:highlight w:val="none"/>
                <w:lang w:val="en-US" w:eastAsia="zh-CN"/>
              </w:rPr>
              <w:t>18</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行政强制</w:t>
            </w:r>
          </w:p>
        </w:tc>
        <w:tc>
          <w:tcPr>
            <w:tcW w:w="7296"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Cs w:val="21"/>
              </w:rPr>
              <w:t>　</w:t>
            </w:r>
            <w:r>
              <w:rPr>
                <w:rFonts w:ascii="Calibri" w:hAnsi="Calibri" w:eastAsia="宋体" w:cs="Calibri"/>
                <w:kern w:val="0"/>
                <w:szCs w:val="21"/>
              </w:rPr>
              <w:t>0</w:t>
            </w:r>
          </w:p>
        </w:tc>
      </w:tr>
      <w:tr>
        <w:tblPrEx>
          <w:tblCellMar>
            <w:top w:w="0" w:type="dxa"/>
            <w:left w:w="0" w:type="dxa"/>
            <w:bottom w:w="0" w:type="dxa"/>
            <w:right w:w="0" w:type="dxa"/>
          </w:tblCellMar>
        </w:tblPrEx>
        <w:trPr>
          <w:trHeight w:val="340" w:hRule="atLeast"/>
          <w:jc w:val="center"/>
        </w:trPr>
        <w:tc>
          <w:tcPr>
            <w:tcW w:w="902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信息内容</w:t>
            </w:r>
          </w:p>
        </w:tc>
        <w:tc>
          <w:tcPr>
            <w:tcW w:w="7296"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2"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Calibri" w:hAnsi="Calibri" w:eastAsia="宋体" w:cs="Calibri"/>
                <w:kern w:val="0"/>
                <w:szCs w:val="21"/>
              </w:rPr>
            </w:pPr>
            <w:r>
              <w:rPr>
                <w:rFonts w:hint="eastAsia" w:ascii="宋体" w:hAnsi="宋体" w:eastAsia="宋体" w:cs="Calibri"/>
                <w:color w:val="000000"/>
                <w:kern w:val="0"/>
                <w:sz w:val="20"/>
                <w:szCs w:val="20"/>
              </w:rPr>
              <w:t>行政事业性收费</w:t>
            </w:r>
          </w:p>
        </w:tc>
        <w:tc>
          <w:tcPr>
            <w:tcW w:w="7296"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Calibri" w:hAnsi="Calibri" w:eastAsia="宋体" w:cs="Calibri"/>
                <w:kern w:val="0"/>
                <w:szCs w:val="21"/>
                <w:lang w:val="en-US" w:eastAsia="zh-CN"/>
              </w:rPr>
            </w:pPr>
            <w:r>
              <w:rPr>
                <w:rFonts w:hint="eastAsia" w:ascii="宋体" w:hAnsi="宋体" w:eastAsia="宋体" w:cs="Calibri"/>
                <w:kern w:val="0"/>
                <w:sz w:val="20"/>
                <w:szCs w:val="20"/>
                <w:highlight w:val="none"/>
                <w:lang w:val="en-US" w:eastAsia="zh-CN"/>
              </w:rPr>
              <w:t>145.391</w:t>
            </w:r>
            <w:bookmarkStart w:id="0" w:name="_GoBack"/>
            <w:bookmarkEnd w:id="0"/>
          </w:p>
        </w:tc>
      </w:tr>
    </w:tbl>
    <w:p>
      <w:pPr>
        <w:widowControl/>
        <w:shd w:val="clear" w:color="auto" w:fill="FFFFFF"/>
        <w:spacing w:before="240" w:after="200" w:line="560" w:lineRule="atLeast"/>
        <w:ind w:firstLine="620"/>
        <w:jc w:val="left"/>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三、行政机关收到和处理政府信息公开申请情况</w:t>
      </w:r>
    </w:p>
    <w:tbl>
      <w:tblPr>
        <w:tblStyle w:val="3"/>
        <w:tblW w:w="9045" w:type="dxa"/>
        <w:jc w:val="center"/>
        <w:tblLayout w:type="autofit"/>
        <w:tblCellMar>
          <w:top w:w="0" w:type="dxa"/>
          <w:left w:w="0" w:type="dxa"/>
          <w:bottom w:w="0" w:type="dxa"/>
          <w:right w:w="0" w:type="dxa"/>
        </w:tblCellMar>
      </w:tblPr>
      <w:tblGrid>
        <w:gridCol w:w="817"/>
        <w:gridCol w:w="834"/>
        <w:gridCol w:w="2578"/>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p>
            <w:pPr>
              <w:widowControl/>
              <w:spacing w:line="300" w:lineRule="atLeast"/>
              <w:jc w:val="left"/>
              <w:rPr>
                <w:rFonts w:ascii="Calibri" w:hAnsi="Calibri" w:eastAsia="宋体" w:cs="Calibri"/>
                <w:kern w:val="0"/>
                <w:szCs w:val="21"/>
              </w:rPr>
            </w:pPr>
            <w:r>
              <w:rPr>
                <w:rFonts w:hint="eastAsia" w:ascii="楷体" w:hAnsi="楷体" w:eastAsia="楷体" w:cs="Calibri"/>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Calibri" w:hAnsi="Calibri" w:eastAsia="宋体" w:cs="Calibri"/>
                <w:kern w:val="0"/>
                <w:szCs w:val="21"/>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自然人</w:t>
            </w:r>
          </w:p>
        </w:tc>
        <w:tc>
          <w:tcPr>
            <w:tcW w:w="344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法人或其他组织</w:t>
            </w:r>
          </w:p>
        </w:tc>
        <w:tc>
          <w:tcPr>
            <w:tcW w:w="688"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商业</w:t>
            </w:r>
          </w:p>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企业</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科研</w:t>
            </w:r>
          </w:p>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机构</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社会公益组织</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法律服务机构</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20" w:lineRule="exact"/>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0" w:type="auto"/>
            <w:vMerge w:val="continue"/>
            <w:tcBorders>
              <w:top w:val="nil"/>
              <w:left w:val="nil"/>
              <w:bottom w:val="outset" w:color="auto" w:sz="8" w:space="0"/>
              <w:right w:val="single" w:color="auto" w:sz="8" w:space="0"/>
            </w:tcBorders>
            <w:vAlign w:val="center"/>
          </w:tcPr>
          <w:p>
            <w:pPr>
              <w:widowControl/>
              <w:jc w:val="left"/>
              <w:rPr>
                <w:rFonts w:ascii="Calibri" w:hAnsi="Calibri" w:eastAsia="宋体" w:cs="Calibri"/>
                <w:kern w:val="0"/>
                <w:szCs w:val="21"/>
              </w:rPr>
            </w:pPr>
          </w:p>
        </w:tc>
      </w:tr>
      <w:tr>
        <w:tblPrEx>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7</w:t>
            </w:r>
          </w:p>
        </w:tc>
      </w:tr>
      <w:tr>
        <w:tblPrEx>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三、本年度办理结果</w:t>
            </w:r>
          </w:p>
        </w:tc>
        <w:tc>
          <w:tcPr>
            <w:tcW w:w="34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34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（二）部分公开</w:t>
            </w:r>
            <w:r>
              <w:rPr>
                <w:rFonts w:hint="eastAsia" w:ascii="楷体" w:hAnsi="楷体" w:eastAsia="楷体" w:cs="Calibri"/>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6</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835"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（三）不予公开</w:t>
            </w: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835"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（四）无法提供</w:t>
            </w: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835"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（五）不予处理</w:t>
            </w: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20" w:lineRule="exact"/>
              <w:rPr>
                <w:rFonts w:ascii="Calibri" w:hAnsi="Calibri" w:eastAsia="宋体" w:cs="Calibri"/>
                <w:kern w:val="0"/>
                <w:szCs w:val="21"/>
              </w:rPr>
            </w:pPr>
            <w:r>
              <w:rPr>
                <w:rFonts w:hint="eastAsia" w:ascii="宋体" w:hAnsi="宋体" w:eastAsia="宋体" w:cs="Calibri"/>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835"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（六）其他处理</w:t>
            </w: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rPr>
                <w:rFonts w:ascii="Calibri" w:hAnsi="Calibri" w:eastAsia="宋体" w:cs="Calibri"/>
                <w:kern w:val="0"/>
                <w:szCs w:val="21"/>
              </w:rPr>
            </w:pPr>
            <w:r>
              <w:rPr>
                <w:rFonts w:hint="eastAsia" w:ascii="宋体" w:hAnsi="宋体" w:eastAsia="宋体" w:cs="Calibri"/>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rPr>
                <w:rFonts w:ascii="Calibri" w:hAnsi="Calibri" w:eastAsia="宋体" w:cs="Calibri"/>
                <w:kern w:val="0"/>
                <w:szCs w:val="21"/>
              </w:rPr>
            </w:pPr>
            <w:r>
              <w:rPr>
                <w:rFonts w:hint="eastAsia" w:ascii="宋体" w:hAnsi="宋体" w:eastAsia="宋体" w:cs="Calibri"/>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0" w:type="auto"/>
            <w:vMerge w:val="continue"/>
            <w:tcBorders>
              <w:top w:val="nil"/>
              <w:left w:val="nil"/>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257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spacing w:line="220" w:lineRule="exact"/>
              <w:jc w:val="left"/>
              <w:rPr>
                <w:rFonts w:ascii="Calibri" w:hAnsi="Calibri" w:eastAsia="宋体" w:cs="Calibri"/>
                <w:kern w:val="0"/>
                <w:szCs w:val="21"/>
              </w:rPr>
            </w:pPr>
          </w:p>
        </w:tc>
        <w:tc>
          <w:tcPr>
            <w:tcW w:w="341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7</w:t>
            </w:r>
          </w:p>
        </w:tc>
      </w:tr>
      <w:tr>
        <w:tblPrEx>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20" w:lineRule="exact"/>
              <w:jc w:val="left"/>
              <w:rPr>
                <w:rFonts w:ascii="Calibri" w:hAnsi="Calibri" w:eastAsia="宋体" w:cs="Calibri"/>
                <w:kern w:val="0"/>
                <w:szCs w:val="21"/>
              </w:rPr>
            </w:pPr>
            <w:r>
              <w:rPr>
                <w:rFonts w:hint="eastAsia" w:ascii="宋体" w:hAnsi="宋体" w:eastAsia="宋体" w:cs="Calibri"/>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00" w:lineRule="atLeast"/>
              <w:jc w:val="center"/>
              <w:rPr>
                <w:rFonts w:ascii="Calibri" w:hAnsi="Calibri" w:eastAsia="宋体" w:cs="Calibri"/>
                <w:kern w:val="0"/>
                <w:szCs w:val="21"/>
              </w:rPr>
            </w:pPr>
            <w:r>
              <w:rPr>
                <w:rFonts w:hint="eastAsia" w:ascii="宋体" w:hAnsi="宋体" w:eastAsia="宋体" w:cs="Calibri"/>
                <w:kern w:val="0"/>
                <w:sz w:val="22"/>
              </w:rPr>
              <w:t>0</w:t>
            </w:r>
          </w:p>
        </w:tc>
      </w:tr>
    </w:tbl>
    <w:p>
      <w:pPr>
        <w:widowControl/>
        <w:shd w:val="clear" w:color="auto" w:fill="FFFFFF"/>
        <w:spacing w:line="560" w:lineRule="atLeast"/>
        <w:ind w:firstLine="620"/>
        <w:jc w:val="left"/>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四、因政府信息公开工作被申请行政复议、提起行政诉讼情况</w:t>
      </w:r>
    </w:p>
    <w:tbl>
      <w:tblPr>
        <w:tblStyle w:val="3"/>
        <w:tblW w:w="9285" w:type="dxa"/>
        <w:jc w:val="center"/>
        <w:tblLayout w:type="autofit"/>
        <w:tblCellMar>
          <w:top w:w="0" w:type="dxa"/>
          <w:left w:w="0" w:type="dxa"/>
          <w:bottom w:w="0" w:type="dxa"/>
          <w:right w:w="0" w:type="dxa"/>
        </w:tblCellMar>
      </w:tblPr>
      <w:tblGrid>
        <w:gridCol w:w="618"/>
        <w:gridCol w:w="618"/>
        <w:gridCol w:w="618"/>
        <w:gridCol w:w="619"/>
        <w:gridCol w:w="619"/>
        <w:gridCol w:w="619"/>
        <w:gridCol w:w="619"/>
        <w:gridCol w:w="619"/>
        <w:gridCol w:w="619"/>
        <w:gridCol w:w="619"/>
        <w:gridCol w:w="619"/>
        <w:gridCol w:w="619"/>
        <w:gridCol w:w="620"/>
        <w:gridCol w:w="620"/>
        <w:gridCol w:w="620"/>
      </w:tblGrid>
      <w:tr>
        <w:tblPrEx>
          <w:tblCellMar>
            <w:top w:w="0" w:type="dxa"/>
            <w:left w:w="0" w:type="dxa"/>
            <w:bottom w:w="0" w:type="dxa"/>
            <w:right w:w="0" w:type="dxa"/>
          </w:tblCellMar>
        </w:tblPrEx>
        <w:trPr>
          <w:jc w:val="center"/>
        </w:trPr>
        <w:tc>
          <w:tcPr>
            <w:tcW w:w="3095" w:type="dxa"/>
            <w:gridSpan w:val="5"/>
            <w:tcBorders>
              <w:top w:val="single" w:color="auto" w:sz="8" w:space="0"/>
              <w:left w:val="single" w:color="auto" w:sz="8" w:space="0"/>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行政复议</w:t>
            </w:r>
          </w:p>
        </w:tc>
        <w:tc>
          <w:tcPr>
            <w:tcW w:w="6193" w:type="dxa"/>
            <w:gridSpan w:val="10"/>
            <w:tcBorders>
              <w:top w:val="single" w:color="auto" w:sz="8" w:space="0"/>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行政诉讼</w:t>
            </w:r>
          </w:p>
        </w:tc>
      </w:tr>
      <w:tr>
        <w:tblPrEx>
          <w:tblCellMar>
            <w:top w:w="0" w:type="dxa"/>
            <w:left w:w="0" w:type="dxa"/>
            <w:bottom w:w="0" w:type="dxa"/>
            <w:right w:w="0" w:type="dxa"/>
          </w:tblCellMar>
        </w:tblPrEx>
        <w:trPr>
          <w:jc w:val="center"/>
        </w:trPr>
        <w:tc>
          <w:tcPr>
            <w:tcW w:w="619" w:type="dxa"/>
            <w:vMerge w:val="restart"/>
            <w:tcBorders>
              <w:top w:val="nil"/>
              <w:left w:val="single" w:color="auto" w:sz="8" w:space="0"/>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结果维持</w:t>
            </w:r>
          </w:p>
        </w:tc>
        <w:tc>
          <w:tcPr>
            <w:tcW w:w="619" w:type="dxa"/>
            <w:vMerge w:val="restart"/>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纠正</w:t>
            </w:r>
          </w:p>
        </w:tc>
        <w:tc>
          <w:tcPr>
            <w:tcW w:w="619" w:type="dxa"/>
            <w:vMerge w:val="restart"/>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其他</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结果</w:t>
            </w:r>
          </w:p>
        </w:tc>
        <w:tc>
          <w:tcPr>
            <w:tcW w:w="619" w:type="dxa"/>
            <w:vMerge w:val="restart"/>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尚未</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审结</w:t>
            </w:r>
          </w:p>
        </w:tc>
        <w:tc>
          <w:tcPr>
            <w:tcW w:w="619" w:type="dxa"/>
            <w:vMerge w:val="restart"/>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总计</w:t>
            </w:r>
          </w:p>
        </w:tc>
        <w:tc>
          <w:tcPr>
            <w:tcW w:w="3095" w:type="dxa"/>
            <w:gridSpan w:val="5"/>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未经复议直接起诉</w:t>
            </w:r>
          </w:p>
        </w:tc>
        <w:tc>
          <w:tcPr>
            <w:tcW w:w="3098" w:type="dxa"/>
            <w:gridSpan w:val="5"/>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维持</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纠正</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其他</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结果</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尚未</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审结</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总计</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维持</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结果</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纠正</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其他</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结果</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尚未</w:t>
            </w:r>
            <w:r>
              <w:rPr>
                <w:rFonts w:hint="eastAsia" w:ascii="宋体" w:hAnsi="宋体" w:eastAsia="宋体" w:cs="Calibri"/>
                <w:kern w:val="0"/>
                <w:sz w:val="20"/>
                <w:szCs w:val="20"/>
              </w:rPr>
              <w:br w:type="textWrapping"/>
            </w:r>
            <w:r>
              <w:rPr>
                <w:rFonts w:hint="eastAsia" w:ascii="宋体" w:hAnsi="宋体" w:eastAsia="宋体" w:cs="Calibri"/>
                <w:kern w:val="0"/>
                <w:sz w:val="20"/>
                <w:szCs w:val="20"/>
              </w:rPr>
              <w:t>审结</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spacing w:line="300" w:lineRule="atLeast"/>
              <w:jc w:val="center"/>
              <w:rPr>
                <w:rFonts w:ascii="Calibri" w:hAnsi="Calibri" w:eastAsia="宋体" w:cs="Calibri"/>
                <w:kern w:val="0"/>
                <w:szCs w:val="21"/>
              </w:rPr>
            </w:pPr>
            <w:r>
              <w:rPr>
                <w:rFonts w:hint="eastAsia" w:ascii="宋体" w:hAnsi="宋体" w:eastAsia="宋体" w:cs="Calibri"/>
                <w:kern w:val="0"/>
                <w:sz w:val="20"/>
                <w:szCs w:val="20"/>
              </w:rPr>
              <w:t>总计</w:t>
            </w:r>
          </w:p>
        </w:tc>
      </w:tr>
      <w:tr>
        <w:tblPrEx>
          <w:tblCellMar>
            <w:top w:w="0" w:type="dxa"/>
            <w:left w:w="0" w:type="dxa"/>
            <w:bottom w:w="0" w:type="dxa"/>
            <w:right w:w="0" w:type="dxa"/>
          </w:tblCellMar>
        </w:tblPrEx>
        <w:trPr>
          <w:jc w:val="center"/>
        </w:trPr>
        <w:tc>
          <w:tcPr>
            <w:tcW w:w="619" w:type="dxa"/>
            <w:tcBorders>
              <w:top w:val="nil"/>
              <w:left w:val="single" w:color="auto" w:sz="8" w:space="0"/>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19"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c>
          <w:tcPr>
            <w:tcW w:w="620" w:type="dxa"/>
            <w:tcBorders>
              <w:top w:val="nil"/>
              <w:left w:val="nil"/>
              <w:bottom w:val="single" w:color="auto" w:sz="8" w:space="0"/>
              <w:right w:val="single" w:color="auto" w:sz="8" w:space="0"/>
            </w:tcBorders>
            <w:tcMar>
              <w:top w:w="0" w:type="dxa"/>
              <w:left w:w="23" w:type="dxa"/>
              <w:bottom w:w="0" w:type="dxa"/>
              <w:right w:w="23"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0</w:t>
            </w:r>
          </w:p>
        </w:tc>
      </w:tr>
    </w:tbl>
    <w:p>
      <w:pPr>
        <w:widowControl/>
        <w:shd w:val="clear" w:color="auto" w:fill="FFFFFF"/>
        <w:spacing w:line="560" w:lineRule="atLeast"/>
        <w:ind w:firstLine="620"/>
        <w:jc w:val="left"/>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五、政府信息公开工作存在的主要问题及改进情况</w:t>
      </w:r>
    </w:p>
    <w:p>
      <w:pPr>
        <w:widowControl/>
        <w:shd w:val="clear" w:color="auto" w:fill="FFFFFF"/>
        <w:spacing w:line="560" w:lineRule="atLeast"/>
        <w:ind w:firstLine="640"/>
        <w:jc w:val="left"/>
        <w:rPr>
          <w:rFonts w:ascii="Calibri" w:hAnsi="Calibri" w:eastAsia="宋体" w:cs="Calibri"/>
          <w:color w:val="000000"/>
          <w:kern w:val="0"/>
          <w:szCs w:val="21"/>
        </w:rPr>
      </w:pPr>
      <w:r>
        <w:rPr>
          <w:rFonts w:hint="eastAsia" w:ascii="仿宋" w:hAnsi="仿宋" w:eastAsia="仿宋" w:cs="Calibri"/>
          <w:color w:val="000000"/>
          <w:kern w:val="0"/>
          <w:sz w:val="32"/>
          <w:szCs w:val="32"/>
        </w:rPr>
        <w:t>2023年，</w:t>
      </w:r>
      <w:r>
        <w:rPr>
          <w:rFonts w:hint="eastAsia" w:ascii="仿宋_GB2312" w:hAnsi="宋体" w:eastAsia="仿宋_GB2312" w:cs="宋体"/>
          <w:color w:val="000000"/>
          <w:kern w:val="0"/>
          <w:sz w:val="32"/>
          <w:szCs w:val="32"/>
          <w:shd w:val="clear" w:color="auto" w:fill="FFFFFF"/>
        </w:rPr>
        <w:t>我局政务公开工作有序开展，虽然取得了一定成绩，但仍存在着不足，</w:t>
      </w:r>
      <w:r>
        <w:rPr>
          <w:rFonts w:hint="eastAsia" w:ascii="仿宋" w:hAnsi="仿宋" w:eastAsia="仿宋" w:cs="Calibri"/>
          <w:color w:val="000000"/>
          <w:kern w:val="0"/>
          <w:sz w:val="32"/>
          <w:szCs w:val="32"/>
          <w:shd w:val="clear" w:color="auto" w:fill="FFFFFF"/>
        </w:rPr>
        <w:t>具体表现在：</w:t>
      </w:r>
      <w:r>
        <w:rPr>
          <w:rFonts w:hint="eastAsia" w:ascii="仿宋" w:hAnsi="仿宋" w:eastAsia="仿宋" w:cs="Calibri"/>
          <w:color w:val="333333"/>
          <w:kern w:val="0"/>
          <w:sz w:val="32"/>
          <w:szCs w:val="32"/>
          <w:shd w:val="clear" w:color="auto" w:fill="FFFFFF"/>
        </w:rPr>
        <w:t>政府信息公开的内容需要进一步梳理充实，</w:t>
      </w:r>
      <w:r>
        <w:rPr>
          <w:rFonts w:hint="eastAsia" w:ascii="仿宋" w:hAnsi="仿宋" w:eastAsia="仿宋" w:cs="Calibri"/>
          <w:color w:val="333333"/>
          <w:kern w:val="0"/>
          <w:sz w:val="32"/>
          <w:szCs w:val="32"/>
        </w:rPr>
        <w:t>政府信息公开的形式有待丰富创新</w:t>
      </w:r>
      <w:r>
        <w:rPr>
          <w:rFonts w:hint="eastAsia" w:ascii="仿宋" w:hAnsi="仿宋" w:eastAsia="仿宋" w:cs="Calibri"/>
          <w:color w:val="000000"/>
          <w:kern w:val="0"/>
          <w:sz w:val="32"/>
          <w:szCs w:val="32"/>
          <w:shd w:val="clear" w:color="auto" w:fill="FFFFFF"/>
        </w:rPr>
        <w:t>，</w:t>
      </w:r>
      <w:r>
        <w:rPr>
          <w:rFonts w:hint="eastAsia" w:ascii="仿宋" w:hAnsi="仿宋" w:eastAsia="仿宋" w:cs="Calibri"/>
          <w:color w:val="333333"/>
          <w:kern w:val="0"/>
          <w:sz w:val="32"/>
          <w:szCs w:val="32"/>
          <w:shd w:val="clear" w:color="auto" w:fill="FFFFFF"/>
        </w:rPr>
        <w:t>公开的数量还不够多。</w:t>
      </w:r>
    </w:p>
    <w:p>
      <w:pPr>
        <w:widowControl/>
        <w:shd w:val="clear" w:color="auto" w:fill="FFFFFF"/>
        <w:spacing w:line="560" w:lineRule="atLeast"/>
        <w:ind w:firstLine="640"/>
        <w:jc w:val="left"/>
        <w:rPr>
          <w:rFonts w:ascii="Calibri" w:hAnsi="Calibri" w:eastAsia="宋体" w:cs="Calibri"/>
          <w:color w:val="000000"/>
          <w:kern w:val="0"/>
          <w:szCs w:val="21"/>
        </w:rPr>
      </w:pPr>
      <w:r>
        <w:rPr>
          <w:rFonts w:hint="eastAsia" w:ascii="仿宋" w:hAnsi="仿宋" w:eastAsia="仿宋" w:cs="Calibri"/>
          <w:color w:val="333333"/>
          <w:kern w:val="0"/>
          <w:sz w:val="32"/>
          <w:szCs w:val="32"/>
          <w:shd w:val="clear" w:color="auto" w:fill="FFFFFF"/>
        </w:rPr>
        <w:t>2024年，我局</w:t>
      </w:r>
      <w:r>
        <w:rPr>
          <w:rFonts w:hint="eastAsia" w:ascii="仿宋" w:hAnsi="仿宋" w:eastAsia="仿宋" w:cs="Calibri"/>
          <w:color w:val="000000"/>
          <w:kern w:val="0"/>
          <w:sz w:val="32"/>
          <w:szCs w:val="32"/>
          <w:shd w:val="clear" w:color="auto" w:fill="FFFFFF"/>
        </w:rPr>
        <w:t>将</w:t>
      </w:r>
      <w:r>
        <w:rPr>
          <w:rFonts w:hint="eastAsia" w:ascii="仿宋" w:hAnsi="仿宋" w:eastAsia="仿宋" w:cs="Calibri"/>
          <w:color w:val="333333"/>
          <w:kern w:val="0"/>
          <w:sz w:val="32"/>
          <w:szCs w:val="32"/>
        </w:rPr>
        <w:t>认真贯彻落实上级政府信息公开工作精神</w:t>
      </w:r>
      <w:r>
        <w:rPr>
          <w:rFonts w:hint="eastAsia" w:ascii="仿宋" w:hAnsi="仿宋" w:eastAsia="仿宋" w:cs="Calibri"/>
          <w:color w:val="000000"/>
          <w:kern w:val="0"/>
          <w:sz w:val="32"/>
          <w:szCs w:val="32"/>
          <w:shd w:val="clear" w:color="auto" w:fill="FFFFFF"/>
        </w:rPr>
        <w:t>，加强理论学习，</w:t>
      </w:r>
      <w:r>
        <w:rPr>
          <w:rFonts w:hint="eastAsia" w:ascii="仿宋" w:hAnsi="仿宋" w:eastAsia="仿宋" w:cs="Calibri"/>
          <w:color w:val="000000"/>
          <w:kern w:val="0"/>
          <w:sz w:val="32"/>
          <w:szCs w:val="32"/>
        </w:rPr>
        <w:t>丰富政务公开方式，</w:t>
      </w:r>
      <w:r>
        <w:rPr>
          <w:rFonts w:hint="eastAsia" w:ascii="仿宋" w:hAnsi="仿宋" w:eastAsia="仿宋" w:cs="Calibri"/>
          <w:color w:val="000000"/>
          <w:kern w:val="0"/>
          <w:sz w:val="32"/>
          <w:szCs w:val="32"/>
          <w:shd w:val="clear" w:color="auto" w:fill="FFFFFF"/>
        </w:rPr>
        <w:t>加大信息内容收集力度，持续做好信息栏目建设、维护。</w:t>
      </w:r>
      <w:r>
        <w:rPr>
          <w:rFonts w:hint="eastAsia" w:ascii="仿宋" w:hAnsi="仿宋" w:eastAsia="仿宋" w:cs="Calibri"/>
          <w:color w:val="333333"/>
          <w:kern w:val="0"/>
          <w:sz w:val="32"/>
          <w:szCs w:val="32"/>
          <w:shd w:val="clear" w:color="auto" w:fill="FFFFFF"/>
        </w:rPr>
        <w:t>按照政府信息公开的要求，</w:t>
      </w:r>
      <w:r>
        <w:rPr>
          <w:rFonts w:hint="eastAsia" w:ascii="仿宋" w:hAnsi="仿宋" w:eastAsia="仿宋" w:cs="Calibri"/>
          <w:color w:val="000000"/>
          <w:kern w:val="0"/>
          <w:sz w:val="32"/>
          <w:szCs w:val="32"/>
          <w:shd w:val="clear" w:color="auto" w:fill="FFFFFF"/>
        </w:rPr>
        <w:t>加强信息公开规范化管理，准确把握政策文件精神，</w:t>
      </w:r>
      <w:r>
        <w:rPr>
          <w:rFonts w:hint="eastAsia" w:ascii="仿宋" w:hAnsi="仿宋" w:eastAsia="仿宋" w:cs="Calibri"/>
          <w:color w:val="333333"/>
          <w:kern w:val="0"/>
          <w:sz w:val="32"/>
          <w:szCs w:val="32"/>
          <w:shd w:val="clear" w:color="auto" w:fill="FFFFFF"/>
        </w:rPr>
        <w:t>提高信息内容质量和数量，完善网站服务功能，</w:t>
      </w:r>
      <w:r>
        <w:rPr>
          <w:rFonts w:hint="eastAsia" w:ascii="仿宋" w:hAnsi="仿宋" w:eastAsia="仿宋" w:cs="Calibri"/>
          <w:color w:val="000000"/>
          <w:kern w:val="0"/>
          <w:sz w:val="32"/>
          <w:szCs w:val="32"/>
          <w:shd w:val="clear" w:color="auto" w:fill="FFFFFF"/>
        </w:rPr>
        <w:t>努力打造自然资源领域政务公开工作品牌</w:t>
      </w:r>
      <w:r>
        <w:rPr>
          <w:rFonts w:hint="eastAsia" w:ascii="仿宋" w:hAnsi="仿宋" w:eastAsia="仿宋" w:cs="Calibri"/>
          <w:color w:val="333333"/>
          <w:kern w:val="0"/>
          <w:sz w:val="32"/>
          <w:szCs w:val="32"/>
          <w:shd w:val="clear" w:color="auto" w:fill="FFFFFF"/>
        </w:rPr>
        <w:t>。</w:t>
      </w:r>
    </w:p>
    <w:p>
      <w:pPr>
        <w:widowControl/>
        <w:shd w:val="clear" w:color="auto" w:fill="FFFFFF"/>
        <w:spacing w:line="560" w:lineRule="atLeast"/>
        <w:ind w:firstLine="640"/>
        <w:jc w:val="left"/>
        <w:rPr>
          <w:rFonts w:ascii="Calibri" w:hAnsi="Calibri" w:eastAsia="宋体" w:cs="Calibri"/>
          <w:color w:val="000000"/>
          <w:kern w:val="0"/>
          <w:szCs w:val="21"/>
        </w:rPr>
      </w:pPr>
      <w:r>
        <w:rPr>
          <w:rFonts w:hint="eastAsia" w:ascii="黑体" w:hAnsi="黑体" w:eastAsia="黑体" w:cs="Calibri"/>
          <w:color w:val="000000"/>
          <w:kern w:val="0"/>
          <w:sz w:val="32"/>
          <w:szCs w:val="32"/>
          <w:shd w:val="clear" w:color="auto" w:fill="FFFFFF"/>
        </w:rPr>
        <w:t>六、其他需要报告的事项</w:t>
      </w:r>
    </w:p>
    <w:p>
      <w:pPr>
        <w:widowControl/>
        <w:shd w:val="clear" w:color="auto" w:fill="FFFFFF"/>
        <w:spacing w:line="560" w:lineRule="atLeast"/>
        <w:ind w:firstLine="640"/>
        <w:jc w:val="left"/>
        <w:rPr>
          <w:rFonts w:ascii="Calibri" w:hAnsi="Calibri" w:eastAsia="宋体" w:cs="Calibri"/>
          <w:color w:val="000000"/>
          <w:kern w:val="0"/>
          <w:szCs w:val="21"/>
        </w:rPr>
      </w:pPr>
      <w:r>
        <w:rPr>
          <w:rFonts w:hint="eastAsia" w:ascii="仿宋" w:hAnsi="仿宋" w:eastAsia="仿宋" w:cs="Calibri"/>
          <w:color w:val="000000"/>
          <w:kern w:val="0"/>
          <w:sz w:val="32"/>
          <w:szCs w:val="32"/>
          <w:shd w:val="clear" w:color="auto" w:fill="FFFFFF"/>
        </w:rPr>
        <w:t>2023年度，本机关无收取信息化处理费情况。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1NTllZmQwMDg1MGY1Mjk5ZGI3NDc5ZWViMDNmODMifQ=="/>
  </w:docVars>
  <w:rsids>
    <w:rsidRoot w:val="00585B42"/>
    <w:rsid w:val="000E1650"/>
    <w:rsid w:val="00162838"/>
    <w:rsid w:val="00177B0A"/>
    <w:rsid w:val="004942F0"/>
    <w:rsid w:val="004C037A"/>
    <w:rsid w:val="00585B42"/>
    <w:rsid w:val="0068291C"/>
    <w:rsid w:val="006F6BF5"/>
    <w:rsid w:val="007929C3"/>
    <w:rsid w:val="008F7902"/>
    <w:rsid w:val="00962532"/>
    <w:rsid w:val="009A3215"/>
    <w:rsid w:val="00B573D5"/>
    <w:rsid w:val="00D915D2"/>
    <w:rsid w:val="00E57249"/>
    <w:rsid w:val="00EA12F6"/>
    <w:rsid w:val="00EE0B47"/>
    <w:rsid w:val="00F14F45"/>
    <w:rsid w:val="295D4911"/>
    <w:rsid w:val="4E0C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455</Words>
  <Characters>2600</Characters>
  <Lines>21</Lines>
  <Paragraphs>6</Paragraphs>
  <TotalTime>75</TotalTime>
  <ScaleCrop>false</ScaleCrop>
  <LinksUpToDate>false</LinksUpToDate>
  <CharactersWithSpaces>3049</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2024-01-19T02:14:00Z</dcterms:created>
  <dc:creator>Administrator</dc:creator>
  <cp:lastModifiedBy>局办公室</cp:lastModifiedBy>
  <cp:lastPrinted>2024-01-19T03:07:00Z</cp:lastPrinted>
  <dcterms:modified xsi:type="dcterms:W3CDTF">2024-01-23T03:34:42Z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3C5C1A5AD8B7446288714783BD141C38_12</vt:lpwstr>
  </property>
</Properties>
</file>