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highlight w:val="none"/>
          <w:lang w:val="en-US" w:eastAsia="zh-CN"/>
        </w:rPr>
        <w:t>水利局</w:t>
      </w:r>
      <w:r>
        <w:rPr>
          <w:rFonts w:hint="eastAsia" w:ascii="方正小标宋简体" w:hAnsi="方正小标宋简体" w:eastAsia="方正小标宋简体" w:cs="方正小标宋简体"/>
          <w:sz w:val="44"/>
          <w:szCs w:val="44"/>
          <w:lang w:val="en-US" w:eastAsia="zh-CN"/>
        </w:rPr>
        <w:t>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sz w:val="32"/>
          <w:szCs w:val="32"/>
          <w:lang w:val="en-US" w:eastAsia="zh-CN"/>
        </w:rPr>
        <w:t>樟树市水利局</w:t>
      </w:r>
      <w:r>
        <w:rPr>
          <w:rFonts w:hint="eastAsia" w:ascii="仿宋" w:hAnsi="仿宋" w:eastAsia="仿宋_GB2312" w:cs="仿宋"/>
          <w:lang w:val="en-US" w:eastAsia="zh-CN"/>
        </w:rPr>
        <w:t>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w:t>
      </w:r>
      <w:r>
        <w:rPr>
          <w:rFonts w:hint="eastAsia" w:ascii="仿宋_GB2312" w:hAnsi="仿宋_GB2312" w:eastAsia="仿宋_GB2312" w:cs="仿宋_GB2312"/>
          <w:sz w:val="32"/>
          <w:szCs w:val="32"/>
        </w:rPr>
        <w:t>请与樟树市水利局办公室联系（地址：樟树市淦阳路19号，电话：0795-7333532，邮编：331200）</w:t>
      </w:r>
      <w:r>
        <w:rPr>
          <w:rFonts w:hint="eastAsia"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 xml:space="preserve">2022年，樟树市水利局认真贯彻落实《中华人民共和国政府信息公开条例》和市政府信息公开要求，高度重视政务公开工作，全年积极加强政务公开建设，进一步拓宽信息公开渠道、深化信息公开内容，提升行政透明度和政府部门公信力，提高水利工作的透明度与知名度，充分保障公众的知情权。 </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highlight w:val="none"/>
          <w:lang w:val="en-US" w:eastAsia="zh-CN"/>
        </w:rPr>
      </w:pPr>
      <w:r>
        <w:rPr>
          <w:rFonts w:hint="default" w:ascii="楷体" w:hAnsi="楷体" w:eastAsia="楷体" w:cs="楷体"/>
          <w:b/>
          <w:bCs/>
          <w:highlight w:val="none"/>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按照《条例》规定的主动公开信息范围，我局按要求发布、更新政府公开信息124条，含决策公开21条，管理公开7条，结果公开10条，执行公开75条，财政直达资金10条，信息公开年度报告1条。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highlight w:val="none"/>
          <w:lang w:val="en-US" w:eastAsia="zh-CN"/>
        </w:rPr>
      </w:pPr>
      <w:r>
        <w:rPr>
          <w:rFonts w:hint="default" w:ascii="楷体" w:hAnsi="楷体" w:eastAsia="楷体" w:cs="楷体"/>
          <w:b/>
          <w:bCs/>
          <w:highlight w:val="none"/>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2022年，我局共受理政府信息公开申请0宗。</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highlight w:val="none"/>
          <w:lang w:val="en-US" w:eastAsia="zh-CN"/>
        </w:rPr>
      </w:pPr>
      <w:r>
        <w:rPr>
          <w:rFonts w:hint="default" w:ascii="楷体" w:hAnsi="楷体" w:eastAsia="楷体" w:cs="楷体"/>
          <w:b/>
          <w:bCs/>
          <w:highlight w:val="none"/>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结合工作实际，下发了《樟树市水利局2022年度政务公开工作主要任务分解表》，按要求规范开展政务信息公开，拓宽信息公开渠道，明确政务公开任务和责任，规范信息的采集、审核、发布流程，做到全面公开，不留死角。</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highlight w:val="none"/>
          <w:lang w:val="en-US" w:eastAsia="zh-CN"/>
        </w:rPr>
      </w:pPr>
      <w:r>
        <w:rPr>
          <w:rFonts w:hint="default" w:ascii="楷体" w:hAnsi="楷体" w:eastAsia="楷体" w:cs="楷体"/>
          <w:b/>
          <w:bCs/>
          <w:highlight w:val="none"/>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高度重视市政务公开提示内容和检查反馈问题，及时召开政务公开工作推进会，在规定期限内高质量落实整改任务，切实提高政务公开实效。坚持做好网站的梳理和更新，确保公众能及时、准确地获得相关信息，平台运行情况良好。</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highlight w:val="none"/>
          <w:lang w:val="en-US" w:eastAsia="zh-CN"/>
        </w:rPr>
      </w:pPr>
      <w:r>
        <w:rPr>
          <w:rFonts w:hint="default" w:ascii="楷体" w:hAnsi="楷体" w:eastAsia="楷体" w:cs="楷体"/>
          <w:b/>
          <w:bCs/>
          <w:highlight w:val="none"/>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认真贯彻落实《中华人民共和国政府信息公开条例》精神，结合工作情况，不断完善政府信息公开监督保障机制，指定专人具体负责信息更新及维护等日常工作，对需要公开的政府信息，严格按照“三审查”制的工作流程层层把关，确保公开与保密两不误</w:t>
      </w:r>
      <w:r>
        <w:rPr>
          <w:rFonts w:hint="eastAsia"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4"/>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eastAsia="仿宋" w:cs="Calibri"/>
                <w:kern w:val="0"/>
                <w:sz w:val="21"/>
                <w:szCs w:val="21"/>
                <w:lang w:val="en-US" w:eastAsia="zh-CN" w:bidi="ar"/>
              </w:rPr>
            </w:pPr>
            <w:r>
              <w:rPr>
                <w:rFonts w:hint="eastAsia" w:ascii="Calibri" w:hAnsi="Calibri" w:eastAsia="仿宋"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eastAsia="仿宋" w:cs="Calibri"/>
                <w:kern w:val="0"/>
                <w:sz w:val="21"/>
                <w:szCs w:val="21"/>
                <w:lang w:val="en-US" w:eastAsia="zh-CN" w:bidi="ar"/>
              </w:rPr>
            </w:pPr>
            <w:r>
              <w:rPr>
                <w:rFonts w:hint="eastAsia" w:ascii="Calibri" w:hAnsi="Calibri" w:eastAsia="仿宋"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eastAsia="仿宋" w:cs="Calibri"/>
                <w:kern w:val="0"/>
                <w:sz w:val="21"/>
                <w:szCs w:val="21"/>
                <w:lang w:val="en-US" w:eastAsia="zh-CN" w:bidi="ar"/>
              </w:rPr>
            </w:pPr>
            <w:r>
              <w:rPr>
                <w:rFonts w:hint="eastAsia" w:ascii="Calibri" w:hAnsi="Calibri" w:eastAsia="仿宋"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eastAsia="仿宋" w:cs="Calibri"/>
                <w:kern w:val="0"/>
                <w:sz w:val="21"/>
                <w:szCs w:val="21"/>
                <w:lang w:val="en-US" w:eastAsia="zh-CN" w:bidi="ar"/>
              </w:rPr>
            </w:pPr>
            <w:r>
              <w:rPr>
                <w:rFonts w:hint="eastAsia" w:ascii="Calibri" w:hAnsi="Calibri" w:eastAsia="仿宋" w:cs="Calibri"/>
                <w:kern w:val="0"/>
                <w:sz w:val="21"/>
                <w:szCs w:val="21"/>
                <w:lang w:val="en-US" w:eastAsia="zh-CN" w:bidi="ar"/>
              </w:rPr>
              <w:t>0</w:t>
            </w:r>
            <w:bookmarkStart w:id="0" w:name="_GoBack"/>
            <w:bookmarkEnd w:id="0"/>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eastAsia="仿宋" w:cs="Calibri"/>
                <w:kern w:val="0"/>
                <w:sz w:val="21"/>
                <w:szCs w:val="21"/>
                <w:lang w:val="en-US" w:eastAsia="zh-CN" w:bidi="ar"/>
              </w:rPr>
            </w:pPr>
            <w:r>
              <w:rPr>
                <w:rFonts w:hint="eastAsia" w:ascii="Calibri" w:hAnsi="Calibri" w:eastAsia="仿宋"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eastAsia="仿宋" w:cs="Calibri"/>
                <w:kern w:val="0"/>
                <w:sz w:val="21"/>
                <w:szCs w:val="21"/>
                <w:lang w:val="en-US" w:eastAsia="zh-CN" w:bidi="ar"/>
              </w:rPr>
            </w:pPr>
            <w:r>
              <w:rPr>
                <w:rFonts w:hint="eastAsia" w:ascii="Calibri" w:hAnsi="Calibri" w:eastAsia="仿宋"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default" w:ascii="Calibri" w:hAnsi="Calibri" w:eastAsia="仿宋" w:cs="Calibri"/>
                <w:kern w:val="0"/>
                <w:sz w:val="21"/>
                <w:szCs w:val="21"/>
                <w:lang w:val="en-US" w:eastAsia="zh-CN" w:bidi="ar"/>
              </w:rPr>
              <w:t> </w:t>
            </w:r>
            <w:r>
              <w:rPr>
                <w:rFonts w:hint="eastAsia" w:ascii="Calibri" w:hAnsi="Calibri" w:cs="Calibri"/>
                <w:kern w:val="0"/>
                <w:sz w:val="21"/>
                <w:szCs w:val="21"/>
                <w:lang w:val="en-US" w:eastAsia="zh-CN" w:bidi="ar"/>
              </w:rPr>
              <w:t>14</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eastAsia="仿宋" w:cs="Calibri"/>
                <w:kern w:val="0"/>
                <w:sz w:val="21"/>
                <w:szCs w:val="21"/>
                <w:lang w:val="en-US" w:eastAsia="zh-CN" w:bidi="ar"/>
              </w:rPr>
            </w:pPr>
            <w:r>
              <w:rPr>
                <w:rFonts w:hint="eastAsia" w:ascii="Calibri" w:hAnsi="Calibri" w:eastAsia="仿宋" w:cs="Calibri"/>
                <w:kern w:val="0"/>
                <w:sz w:val="21"/>
                <w:szCs w:val="21"/>
                <w:lang w:val="en-US" w:eastAsia="zh-CN" w:bidi="ar"/>
              </w:rPr>
              <w:t>2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eastAsia="仿宋" w:cs="Calibri"/>
                <w:kern w:val="0"/>
                <w:sz w:val="21"/>
                <w:szCs w:val="21"/>
                <w:lang w:val="en-US" w:eastAsia="zh-CN" w:bidi="ar"/>
              </w:rPr>
            </w:pPr>
            <w:r>
              <w:rPr>
                <w:rFonts w:hint="eastAsia" w:ascii="Calibri" w:hAnsi="Calibri" w:eastAsia="仿宋" w:cs="Calibri"/>
                <w:kern w:val="0"/>
                <w:sz w:val="21"/>
                <w:szCs w:val="21"/>
                <w:lang w:val="en-US" w:eastAsia="zh-CN" w:bidi="ar"/>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仿宋"/>
                <w:sz w:val="24"/>
                <w:szCs w:val="24"/>
                <w:lang w:val="en-US" w:eastAsia="zh-CN"/>
              </w:rPr>
            </w:pPr>
            <w:r>
              <w:rPr>
                <w:rFonts w:hint="eastAsia" w:ascii="Calibri" w:hAnsi="Calibri" w:eastAsia="仿宋" w:cs="Calibri"/>
                <w:kern w:val="0"/>
                <w:sz w:val="21"/>
                <w:szCs w:val="21"/>
                <w:lang w:val="en-US" w:eastAsia="zh-CN" w:bidi="ar"/>
              </w:rPr>
              <w:t>323.36</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4"/>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_GB2312" w:hAnsi="楷体_GB2312" w:eastAsia="楷体_GB2312" w:cs="楷体_GB2312"/>
          <w:b/>
          <w:bCs/>
          <w:highlight w:val="none"/>
          <w:lang w:val="en-US" w:eastAsia="zh-CN"/>
        </w:rPr>
      </w:pPr>
      <w:r>
        <w:rPr>
          <w:rFonts w:hint="eastAsia" w:ascii="楷体_GB2312" w:hAnsi="楷体_GB2312" w:eastAsia="楷体_GB2312" w:cs="楷体_GB2312"/>
          <w:b/>
          <w:bCs/>
          <w:highlight w:val="none"/>
          <w:lang w:val="en-US" w:eastAsia="zh-CN"/>
        </w:rPr>
        <w:t>（一）存在的主要问题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 xml:space="preserve">部分文字解读材料存在内容要素不完整、政策图解质量有待进一步提高，水资源领域信息发布较少、公开不全面等。 </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_GB2312" w:hAnsi="楷体_GB2312" w:eastAsia="楷体_GB2312" w:cs="楷体_GB2312"/>
          <w:b/>
          <w:bCs/>
          <w:highlight w:val="none"/>
          <w:lang w:val="en-US" w:eastAsia="zh-CN"/>
        </w:rPr>
      </w:pPr>
      <w:r>
        <w:rPr>
          <w:rFonts w:hint="default" w:ascii="楷体_GB2312" w:hAnsi="楷体_GB2312" w:eastAsia="楷体_GB2312" w:cs="楷体_GB2312"/>
          <w:b/>
          <w:bCs/>
          <w:highlight w:val="none"/>
          <w:lang w:val="en-US" w:eastAsia="zh-CN"/>
        </w:rPr>
        <w:t>（二）改进措施</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b/>
          <w:bCs/>
          <w:highlight w:val="none"/>
          <w:lang w:val="en-US" w:eastAsia="zh-CN"/>
        </w:rPr>
        <w:t>一是</w:t>
      </w:r>
      <w:r>
        <w:rPr>
          <w:rFonts w:hint="default" w:ascii="仿宋" w:hAnsi="仿宋" w:eastAsia="仿宋_GB2312" w:cs="仿宋"/>
          <w:b/>
          <w:bCs/>
          <w:highlight w:val="none"/>
          <w:lang w:val="en-US" w:eastAsia="zh-CN"/>
        </w:rPr>
        <w:t>规范政务公开秩序。</w:t>
      </w:r>
      <w:r>
        <w:rPr>
          <w:rFonts w:hint="default" w:ascii="仿宋" w:hAnsi="仿宋" w:eastAsia="仿宋_GB2312" w:cs="仿宋"/>
          <w:highlight w:val="none"/>
          <w:lang w:val="en-US" w:eastAsia="zh-CN"/>
        </w:rPr>
        <w:t xml:space="preserve">进一步明确工作责任，加强检查督促，落实到日常工作中，严格按照规范程序公开政府信息，严格落实政务公开网站的发布审查，确保信息及时、准确、全面的公开。 </w:t>
      </w:r>
      <w:r>
        <w:rPr>
          <w:rFonts w:hint="eastAsia" w:ascii="仿宋" w:hAnsi="仿宋" w:eastAsia="仿宋_GB2312" w:cs="仿宋"/>
          <w:b/>
          <w:bCs/>
          <w:highlight w:val="none"/>
          <w:lang w:val="en-US" w:eastAsia="zh-CN"/>
        </w:rPr>
        <w:t>二是</w:t>
      </w:r>
      <w:r>
        <w:rPr>
          <w:rFonts w:hint="default" w:ascii="仿宋" w:hAnsi="仿宋" w:eastAsia="仿宋_GB2312" w:cs="仿宋"/>
          <w:b/>
          <w:bCs/>
          <w:highlight w:val="none"/>
          <w:lang w:val="en-US" w:eastAsia="zh-CN"/>
        </w:rPr>
        <w:t>加强重点领域公开。</w:t>
      </w:r>
      <w:r>
        <w:rPr>
          <w:rFonts w:hint="default" w:ascii="仿宋" w:hAnsi="仿宋" w:eastAsia="仿宋_GB2312" w:cs="仿宋"/>
          <w:highlight w:val="none"/>
          <w:lang w:val="en-US" w:eastAsia="zh-CN"/>
        </w:rPr>
        <w:t>加大乡村振兴、全面推行河长制工作、重大建设项目等信息公开力度。充分利用政府网站，做好重点领域和公众关注热点问题的公开，及时回应社会关切，引导正确舆论</w:t>
      </w:r>
      <w:r>
        <w:rPr>
          <w:rFonts w:hint="eastAsia" w:ascii="仿宋" w:hAnsi="仿宋" w:eastAsia="仿宋_GB2312" w:cs="仿宋"/>
          <w:highlight w:val="none"/>
          <w:lang w:val="en-US" w:eastAsia="zh-CN"/>
        </w:rPr>
        <w:t>。</w:t>
      </w:r>
      <w:r>
        <w:rPr>
          <w:rFonts w:hint="eastAsia" w:ascii="仿宋" w:hAnsi="仿宋" w:eastAsia="仿宋_GB2312" w:cs="仿宋"/>
          <w:b/>
          <w:bCs/>
          <w:highlight w:val="none"/>
          <w:lang w:val="en-US" w:eastAsia="zh-CN"/>
        </w:rPr>
        <w:t>三是</w:t>
      </w:r>
      <w:r>
        <w:rPr>
          <w:rFonts w:hint="default" w:ascii="仿宋" w:hAnsi="仿宋" w:eastAsia="仿宋_GB2312" w:cs="仿宋"/>
          <w:b/>
          <w:bCs/>
          <w:highlight w:val="none"/>
          <w:lang w:val="en-US" w:eastAsia="zh-CN"/>
        </w:rPr>
        <w:t>严格信息公开审查。</w:t>
      </w:r>
      <w:r>
        <w:rPr>
          <w:rFonts w:hint="default" w:ascii="仿宋" w:hAnsi="仿宋" w:eastAsia="仿宋_GB2312" w:cs="仿宋"/>
          <w:highlight w:val="none"/>
          <w:lang w:val="en-US" w:eastAsia="zh-CN"/>
        </w:rPr>
        <w:t>进一步细化公开事项，严格审查公开内容，确保信息的真实性、准确性，努力提高信息公开工作的成效。</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本单位2022年度依据《政府信息公开信息处理费管理办法》收取信息处理费0元。无其他需要报告的其他事项。</w:t>
      </w:r>
    </w:p>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mMjc4ZWQwZTE2OTllMGQzNDU5Njc3NTFmN2I3MDIifQ=="/>
  </w:docVars>
  <w:rsids>
    <w:rsidRoot w:val="7E8C6FAA"/>
    <w:rsid w:val="1D282268"/>
    <w:rsid w:val="2C0C0B07"/>
    <w:rsid w:val="316C6F61"/>
    <w:rsid w:val="7E8C6FAA"/>
    <w:rsid w:val="7F93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2251</Words>
  <Characters>2353</Characters>
  <Lines>0</Lines>
  <Paragraphs>0</Paragraphs>
  <TotalTime>2</TotalTime>
  <ScaleCrop>false</ScaleCrop>
  <LinksUpToDate>false</LinksUpToDate>
  <CharactersWithSpaces>2359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2023-01-10T09:17:00Z</dcterms:created>
  <dc:creator>WPS_1560517644</dc:creator>
  <cp:lastModifiedBy>WPS_1560517644</cp:lastModifiedBy>
  <dcterms:modified xsi:type="dcterms:W3CDTF">2023-01-11T03:13:32Z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EEA99BCEAE0E4A15BC56D3D7D3231731</vt:lpwstr>
  </property>
</Properties>
</file>