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63"/>
        <w:ind w:firstLine="398" w:firstLineChars="100"/>
        <w:rPr>
          <w:rFonts w:hint="eastAsia" w:ascii="方正小标宋简体" w:hAnsi="宋体" w:eastAsia="方正小标宋简体" w:cs="宋体"/>
          <w:w w:val="90"/>
          <w:kern w:val="0"/>
          <w:sz w:val="44"/>
          <w:szCs w:val="44"/>
        </w:rPr>
      </w:pPr>
      <w:r>
        <w:rPr>
          <w:rFonts w:hint="eastAsia" w:ascii="方正小标宋简体" w:hAnsi="????" w:eastAsia="方正小标宋简体" w:cs="宋体"/>
          <w:b/>
          <w:bCs/>
          <w:color w:val="000000"/>
          <w:w w:val="90"/>
          <w:kern w:val="0"/>
          <w:sz w:val="44"/>
          <w:szCs w:val="44"/>
        </w:rPr>
        <w:t>樟树市教育体育局2019年信息公开年度报告</w:t>
      </w:r>
    </w:p>
    <w:p>
      <w:pPr>
        <w:widowControl/>
        <w:shd w:val="clear" w:color="auto" w:fill="FFFFFF"/>
        <w:spacing w:before="63" w:after="63"/>
        <w:ind w:firstLine="401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after="14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根据《中华人民共和国政府信息公开条例》（以下简称《条例》），特向社会公布20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度樟树市教育体育局信息公开年度报告。本报告由总体情况，主动公开政府信息情况，收到和处理政府信息公开申请情况，政府信息公开行政复议、行政诉讼情况，存在的主要问题及改进情况，其他需要报告的事项等等六个部分组成。本报告中所列数据的统计期限自 2019 年 1 月 1 日起，至 2019 年 12 月 31 日止，电子版通过樟树市人民政府门户网站http://www.zhangshu.gov.cn）全文公开。如对本报告有任何 疑问，请与樟树市教育体育局办公室联系（联系电话：0795-7160701， 电子邮箱：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"mailto:jxzsxx@yichun.gov.cn，地址：樟树市药都南大道27"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zss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wjj</w:t>
      </w:r>
      <w:r>
        <w:rPr>
          <w:rFonts w:hint="eastAsia" w:ascii="仿宋" w:hAnsi="仿宋" w:eastAsia="仿宋" w:cs="仿宋"/>
          <w:sz w:val="32"/>
          <w:szCs w:val="32"/>
        </w:rPr>
        <w:t>bgs@163.com，地址：樟树市药都南大道27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号，邮 编：331200）</w:t>
      </w:r>
      <w:r>
        <w:rPr>
          <w:sz w:val="32"/>
          <w:szCs w:val="32"/>
        </w:rPr>
        <w:t>。</w:t>
      </w:r>
    </w:p>
    <w:p>
      <w:pPr>
        <w:widowControl/>
        <w:shd w:val="clear" w:color="auto" w:fill="FFFFFF"/>
        <w:spacing w:after="14"/>
        <w:ind w:firstLine="640" w:firstLineChars="200"/>
        <w:jc w:val="left"/>
        <w:rPr>
          <w:rFonts w:ascii="黑体" w:hAnsi="微软雅黑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????" w:eastAsia="黑体" w:cs="宋体"/>
          <w:color w:val="000000"/>
          <w:kern w:val="0"/>
          <w:sz w:val="32"/>
          <w:szCs w:val="32"/>
        </w:rPr>
        <w:t>一、总体情况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推行政务公开工作是保障人民群众的民主权利，维护人民群众的根本利益，提高行政机关行为的透明度和办事效率，促进依法行政的重要举措。按照上级关于做好政务公开工作的相关要求，局办公室定期在机关微信群部署政务公开工作，要求各股室将与股室相关的政府公开信息公开，并安排专人负责政务公开工作的日常事务，不定期对公开情况进行检查，逐步形成了“一把手”亲自抓，分管领导具体负责，部门股室具体承办的领导机制和工作机制。</w:t>
      </w:r>
    </w:p>
    <w:p>
      <w:pPr>
        <w:pStyle w:val="4"/>
        <w:shd w:val="clear" w:color="auto" w:fill="FFFFFF"/>
        <w:spacing w:before="0" w:beforeAutospacing="0" w:after="0" w:afterAutospacing="0"/>
        <w:ind w:firstLine="619"/>
        <w:jc w:val="both"/>
        <w:rPr>
          <w:rFonts w:hint="eastAsia" w:ascii="楷体_GB2312" w:hAnsi="????" w:eastAsia="楷体_GB2312"/>
          <w:b/>
          <w:color w:val="000000"/>
          <w:sz w:val="32"/>
          <w:szCs w:val="32"/>
        </w:rPr>
      </w:pPr>
      <w:r>
        <w:rPr>
          <w:rFonts w:hint="eastAsia" w:ascii="楷体_GB2312" w:hAnsi="????" w:eastAsia="楷体_GB2312"/>
          <w:b/>
          <w:color w:val="000000"/>
          <w:sz w:val="32"/>
          <w:szCs w:val="32"/>
        </w:rPr>
        <w:t>（一）主动公开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1.决策公开：建立“意见征集”、“意见采纳”信箱，涉及公共利益和公众权益的重大事项，主动向社会公布决策草案、决策依据等，广泛听取公众意见，征集意见的主要观点、采纳意见数量、未采纳意见理由等情况均向社会主动公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2.管理公开：权责清单、清单动态调整公开机制、行政执法公示制度、监管情况。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3.服务公开：公共服务事项清单协调一致、动态管理，与市政府网站实行同源管理、同源发布，确保事项完整、政策文件依据简要、重点要素类别齐全、办理材料格式要求明确、内容表述清楚准确。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4.结果公开：建立重大决策及重要政策落实情况、发展规划及工作报告、决定事项落实、重大决策跟踪反馈和评估制度。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5.执行公开：重点领域信息公开、财政预决算、公共资源配置。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????" w:eastAsia="仿宋_GB2312"/>
          <w:color w:val="000000"/>
          <w:sz w:val="32"/>
          <w:szCs w:val="32"/>
        </w:rPr>
      </w:pPr>
      <w:r>
        <w:rPr>
          <w:rFonts w:hint="eastAsia" w:ascii="仿宋_GB2312" w:hAnsi="????" w:eastAsia="仿宋_GB2312"/>
          <w:color w:val="000000"/>
          <w:sz w:val="32"/>
          <w:szCs w:val="32"/>
        </w:rPr>
        <w:t>2019年我局在樟树市人民政府网信息公开专栏共发布106条，其中政务动态类信息74条，公开指南类信息6条，预算决算类信息23条，公开机构职能信息1条，公开领导信息1条，发布信息公开年度报告1条，樟树市人民政府网信箱回复教育服务类信息38条，便民服务类  4条。</w:t>
      </w:r>
    </w:p>
    <w:p>
      <w:pPr>
        <w:widowControl/>
        <w:shd w:val="clear" w:color="auto" w:fill="FFFFFF"/>
        <w:spacing w:before="63"/>
        <w:ind w:firstLine="401"/>
        <w:jc w:val="left"/>
        <w:rPr>
          <w:rFonts w:hint="eastAsia" w:ascii="黑体" w:hAnsi="????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????" w:eastAsia="黑体" w:cs="宋体"/>
          <w:color w:val="000000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spacing w:before="63"/>
        <w:ind w:firstLine="401"/>
        <w:jc w:val="left"/>
        <w:rPr>
          <w:rFonts w:hint="eastAsia" w:ascii="黑体" w:hAnsi="????" w:eastAsia="黑体" w:cs="宋体"/>
          <w:color w:val="000000"/>
          <w:kern w:val="0"/>
          <w:szCs w:val="21"/>
        </w:rPr>
      </w:pPr>
    </w:p>
    <w:tbl>
      <w:tblPr>
        <w:tblStyle w:val="5"/>
        <w:tblW w:w="10207" w:type="dxa"/>
        <w:tblInd w:w="-5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1987"/>
        <w:gridCol w:w="1342"/>
        <w:gridCol w:w="3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本年新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制作数量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本年新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公开数量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5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5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after="14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??" w:hAnsi="??" w:eastAsia="微软雅黑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spacing w:before="63" w:after="63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 w:after="200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 w:after="200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 w:after="200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 w:after="200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/>
        <w:ind w:firstLine="401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??" w:eastAsia="黑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9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391"/>
        <w:gridCol w:w="3276"/>
        <w:gridCol w:w="1196"/>
        <w:gridCol w:w="567"/>
        <w:gridCol w:w="294"/>
        <w:gridCol w:w="567"/>
        <w:gridCol w:w="294"/>
        <w:gridCol w:w="294"/>
        <w:gridCol w:w="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商业企业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科研机构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社会公益组织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法律服务机构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3.危及“三安全一稳定”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0 </w:t>
            </w:r>
          </w:p>
        </w:tc>
      </w:tr>
      <w:t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（五）不予处理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16"/>
                <w:szCs w:val="16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??" w:hAnsi="??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before="63" w:after="63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 w:after="63"/>
        <w:ind w:firstLine="401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????" w:eastAsia="黑体" w:cs="宋体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before="63"/>
        <w:ind w:firstLine="40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9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700"/>
        <w:gridCol w:w="700"/>
        <w:gridCol w:w="701"/>
        <w:gridCol w:w="507"/>
        <w:gridCol w:w="701"/>
        <w:gridCol w:w="701"/>
        <w:gridCol w:w="701"/>
        <w:gridCol w:w="701"/>
        <w:gridCol w:w="507"/>
        <w:gridCol w:w="701"/>
        <w:gridCol w:w="701"/>
        <w:gridCol w:w="701"/>
        <w:gridCol w:w="701"/>
        <w:gridCol w:w="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结果维持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结果纠正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其他结果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尚未审结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结果维持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结果纠正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16"/>
                <w:szCs w:val="16"/>
              </w:rPr>
              <w:t>其他结果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kern w:val="0"/>
                <w:sz w:val="16"/>
                <w:szCs w:val="16"/>
              </w:rPr>
              <w:t>尚未审结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spacing w:before="63" w:after="6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>
            <w:r>
              <w:rPr>
                <w:rFonts w:hint="eastAsia" w:ascii="??" w:hAnsi="??" w:eastAsia="宋体" w:cs="宋体"/>
                <w:kern w:val="0"/>
                <w:sz w:val="16"/>
                <w:szCs w:val="16"/>
              </w:rPr>
              <w:t>0</w:t>
            </w:r>
          </w:p>
        </w:tc>
      </w:tr>
    </w:tbl>
    <w:p>
      <w:pPr>
        <w:widowControl/>
        <w:shd w:val="clear" w:color="auto" w:fill="FFFFFF"/>
        <w:spacing w:before="63" w:after="63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63" w:after="63"/>
        <w:ind w:firstLine="401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????" w:eastAsia="黑体" w:cs="宋体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before="63" w:after="63"/>
        <w:ind w:firstLine="401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一是政务公开的机制有待进一步完善；二是社会各界的沟通渠道还可以进一步深入拓展；三是政务公开的队伍建设，业务培训有待进一步加强。</w:t>
      </w:r>
    </w:p>
    <w:p>
      <w:pPr>
        <w:widowControl/>
        <w:shd w:val="clear" w:color="auto" w:fill="FFFFFF"/>
        <w:spacing w:before="63" w:after="63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2020年，市教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体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局将进一步深入贯彻《条例》《办法》以及上级有关工作部署，继续坚持以公开为常态，不公开为例外，遵循公正、公平、便民、开放的原则，紧密围绕市委、市政府中心工作，结合樟树市教育实际，推进政府信息公开工作。一是加强组织领导，完善工作机制。建立健全政务信息公开工作领导小组，加强组织领导，严格落实政府信息公开专人负责制度。将政务公开工作纳入重要议事日程，研究制定教育局2020年度政府信息公开工作计划。在现有制度基础上，建立健全内部信息沟通协调机制，加强政府信息公开平台建设，实现信息公开的制度化、规范化、常态化，形成信息公开的长效机制。二是规范工作流程，提升教育系统政府信息公开水平。根据《中华人民共和国政府信息公开条例》有关规定，市教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体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局将进一步规范政府信息公开的工作流程、内容和公开形式。按照公开为常态，不公开为例外的总体要求，凡是涉及公共利益、公众权益、社会关切及需要社会广泛知晓的，特别是重大教育决策信息、社会关注热点信息，都要依法、全面、准确、及时地公开。三是严格信息审核，确保政务信息安全。把网络安全保密工作贯穿于政府信息工作始终，按照上级部门的安排部署，全力落实好各项防护工作。</w:t>
      </w:r>
    </w:p>
    <w:p>
      <w:pPr>
        <w:widowControl/>
        <w:shd w:val="clear" w:color="auto" w:fill="FFFFFF"/>
        <w:spacing w:before="63" w:after="63"/>
        <w:ind w:firstLine="640" w:firstLineChars="20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????" w:eastAsia="黑体" w:cs="宋体"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before="63" w:after="63"/>
        <w:ind w:firstLine="640" w:firstLineChars="200"/>
        <w:jc w:val="left"/>
        <w:rPr>
          <w:rFonts w:ascii="????" w:hAnsi="????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2019年度，本机关无收取信息处理费情况。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YzMjE2M2UyY2VlMTFiZWJiMDMwMjczZjRjMjQyOGIifQ=="/>
  </w:docVars>
  <w:rsids>
    <w:rsidRoot w:val="004A1783"/>
    <w:rsid w:val="00030AD8"/>
    <w:rsid w:val="000A252C"/>
    <w:rsid w:val="00116D52"/>
    <w:rsid w:val="00184C0F"/>
    <w:rsid w:val="001A56EC"/>
    <w:rsid w:val="0026410D"/>
    <w:rsid w:val="00266E39"/>
    <w:rsid w:val="002E545B"/>
    <w:rsid w:val="003515CA"/>
    <w:rsid w:val="00494232"/>
    <w:rsid w:val="004A1783"/>
    <w:rsid w:val="004F5E4C"/>
    <w:rsid w:val="00523F53"/>
    <w:rsid w:val="005524FB"/>
    <w:rsid w:val="005B4438"/>
    <w:rsid w:val="005B6406"/>
    <w:rsid w:val="005E1BE4"/>
    <w:rsid w:val="005E276B"/>
    <w:rsid w:val="006B3251"/>
    <w:rsid w:val="006D012A"/>
    <w:rsid w:val="00742FC7"/>
    <w:rsid w:val="007D002F"/>
    <w:rsid w:val="007F082C"/>
    <w:rsid w:val="00832A0C"/>
    <w:rsid w:val="00856226"/>
    <w:rsid w:val="00901183"/>
    <w:rsid w:val="009231D3"/>
    <w:rsid w:val="00954AE5"/>
    <w:rsid w:val="009F595F"/>
    <w:rsid w:val="00A57BE7"/>
    <w:rsid w:val="00A93720"/>
    <w:rsid w:val="00AF2658"/>
    <w:rsid w:val="00B07ECE"/>
    <w:rsid w:val="00B23545"/>
    <w:rsid w:val="00BC594E"/>
    <w:rsid w:val="00CB14F0"/>
    <w:rsid w:val="00CF6F63"/>
    <w:rsid w:val="00DD7B42"/>
    <w:rsid w:val="00DE287C"/>
    <w:rsid w:val="00E37289"/>
    <w:rsid w:val="00EE1A7B"/>
    <w:rsid w:val="00F1625D"/>
    <w:rsid w:val="0F936553"/>
    <w:rsid w:val="1C5226CB"/>
    <w:rsid w:val="39504729"/>
    <w:rsid w:val="43291199"/>
    <w:rsid w:val="4C105765"/>
    <w:rsid w:val="54686973"/>
    <w:rsid w:val="5AF96577"/>
    <w:rsid w:val="724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2254</Words>
  <Characters>2364</Characters>
  <Lines>21</Lines>
  <Paragraphs>5</Paragraphs>
  <TotalTime>50</TotalTime>
  <ScaleCrop>false</ScaleCrop>
  <LinksUpToDate>false</LinksUpToDate>
  <CharactersWithSpaces>2537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2021-07-22T11:54:00Z</dcterms:created>
  <dc:creator>chen</dc:creator>
  <cp:lastModifiedBy>Chwg</cp:lastModifiedBy>
  <dcterms:modified xsi:type="dcterms:W3CDTF">2023-05-24T06:08:48Z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5B2DEB4EA0CA460AB05578FA16CEED7B_12</vt:lpwstr>
  </property>
</Properties>
</file>