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default"/>
          <w:lang w:val="en-US" w:eastAsia="zh-CN"/>
        </w:rPr>
      </w:pPr>
      <w:r>
        <w:rPr>
          <w:rFonts w:hint="eastAsia"/>
          <w:lang w:val="en-US" w:eastAsia="zh-CN"/>
        </w:rPr>
        <w:t>店下镇2022年度政府信息公开工作年度报告</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店下镇人民政府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对本报告有任何疑问，请与店下镇人民政府办公室联系（地址：樟树市店下镇人民政府，树槐路与玉华路交叉口南50米，电话：0795-7871001，邮编：331200）。</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632" w:firstLineChars="200"/>
        <w:jc w:val="both"/>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根据《中华人民共和国政府信息公开条例》要求及省、市、县各级关于政府信息公开工作的有关规定，结合本镇实际，店下镇于本年度较好贯彻落实了全镇政府信息公开工作。现将店下镇2022年政府信息公开工作年度报告如下：</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632" w:firstLineChars="200"/>
        <w:jc w:val="both"/>
        <w:textAlignment w:val="baseline"/>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店下镇继续加大政务信息公开力度，做到应公开尽公开，按时发布政府相关工作信息和政策文件，方便群众办事。2022年全年我镇通过樟树市政府门户网站主动公开政府信息104条，数量比上年度增长46%，其中重点领域信息公开21条、政策文件3条、政策解读4条、服务公开4条、管理公开8条、执行公开43条，将涉及民生、营商环境等重点领域的重要事项做到了从过程到结果的全链条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632" w:firstLineChars="200"/>
        <w:jc w:val="both"/>
        <w:textAlignment w:val="baseline"/>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我镇在上年基础上继续做好依申请公开工作，本年度依申请公开制度、场所已基本完善，已编制了信息公开指南，群众可在樟树市政府网下载政府信息公开申请表，也可在店下镇人民政府政务信息公开专区（店下镇人民政府便民服务中心一楼大厅）领取纸质信息公开申请表，大厅将安排专人现场引导填写。收到依申请公开申请后，一般事项我镇将在三个工作日内办结，特殊复杂事项七个工作日内给予具体答复。2022年全年，我镇共收到依申请公开申请0件，下一步我镇将继续加强群众宣传工作，让更多人知晓政府信息公开平台，提高群众的参与率。</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632" w:firstLineChars="200"/>
        <w:jc w:val="both"/>
        <w:textAlignment w:val="baseline"/>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店下镇政府信息公开工作进一步规范化、标准化运行，安排专人审核、更新信息，确保群众可以及时了解信息，方便群众办事和监督。我镇进一步加大信息公开力度，规范信息审核发布机制，由以前的单人审核变为双人审核，并及时对规范性文件进行清理，确保在门户网站公开的政府信息真实有效。</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632" w:firstLineChars="200"/>
        <w:jc w:val="both"/>
        <w:textAlignment w:val="baseline"/>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店下镇党委、政府高度重视政府信息公开平台建设，以打造阳光政府为目标，狠抓工作落实，不断加大人员培训力度，提升工作人员业务能力和责任心，努力提高公开信息的时效性和质量，提高信息公开网站的建设水平，我镇紧紧围绕重点民生领域、营商环境等与民众关系密切的角度，及时撰写、公开相关内容，回应群众关切。我镇投入2万余元，用于政府信息公开专区建设，配备专门的电脑、打印机、桌椅等硬件设施，制定相应的工作制度，安排专人负责接待来访群众，切实提高群众体验感。</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ind w:left="0" w:leftChars="0" w:right="0" w:rightChars="0" w:firstLine="632" w:firstLineChars="200"/>
        <w:jc w:val="both"/>
        <w:textAlignment w:val="baseline"/>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每季度店下镇将对当季度的政务公开质量进行自我评估，年终进行自我总结，对出现严重错误造成不良影响的追究相关人员责任，切实做到倒逼相关人员提高履职责任心，减少疏漏发生。不定期我镇邀请群众点评我镇政务信息公开质量，对点评指出的问题虚心接受并整改。定期开展工作考核，严格考评，对完成优秀的给予工作人员一定的奖励，对履职不力、责任确实的给予约谈、通报批评，直至调离岗位。</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eastAsia="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92" w:firstLineChars="200"/>
              <w:jc w:val="both"/>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val="en-US" w:eastAsia="zh-CN" w:bidi="ar"/>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ind w:firstLine="3160" w:firstLineChars="1000"/>
              <w:rPr>
                <w:rFonts w:hint="eastAsia" w:ascii="宋体" w:eastAsia="仿宋"/>
                <w:color w:val="000000" w:themeColor="text1"/>
                <w:sz w:val="24"/>
                <w:szCs w:val="24"/>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default"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outlineLvl w:val="9"/>
              <w:rPr>
                <w:rFonts w:hint="eastAsia" w:asciiTheme="majorEastAsia" w:hAnsiTheme="majorEastAsia" w:eastAsiaTheme="majorEastAsia" w:cstheme="majorEastAsia"/>
                <w:kern w:val="2"/>
                <w:sz w:val="22"/>
                <w:szCs w:val="22"/>
                <w:lang w:val="en-US" w:eastAsia="zh-CN" w:bidi="ar-SA"/>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ind w:firstLine="608" w:firstLineChars="200"/>
        <w:textAlignment w:val="auto"/>
        <w:outlineLvl w:val="9"/>
        <w:rPr>
          <w:rFonts w:hint="default" w:ascii="仿宋" w:hAnsi="仿宋" w:eastAsia="仿宋_GB2312" w:cs="仿宋"/>
          <w:highlight w:val="cyan"/>
          <w:lang w:val="en-US" w:eastAsia="zh-CN"/>
        </w:rPr>
      </w:pPr>
      <w:bookmarkStart w:id="0" w:name="_GoBack"/>
      <w:bookmarkEnd w:id="0"/>
      <w:r>
        <w:rPr>
          <w:rFonts w:hint="eastAsia" w:ascii="黑体" w:hAnsi="黑体" w:eastAsia="黑体" w:cs="黑体"/>
          <w:spacing w:val="-6"/>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numPr>
          <w:ilvl w:val="0"/>
          <w:numId w:val="1"/>
        </w:numPr>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政府信息公开工作存在的主要问题及改进情况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虽然我镇本年度在政务信息公开工作上取得了一些进步，但工作中仍存在一些不足和需要改进的地方：一是政务信息的时效性不强，未能在信息发生的三个工作日内发布或及时更新；二是公开信息形式单一，信息内容不够丰富多彩；三是对于一些重要文件，还存在能不能公开、公开是否会产生不良影响的顾虑；四是群众知晓率还有待加强，我镇本年度收到依申请公开件数为零件，可能存在群众对政务公开还不甚了解的情况。</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仿宋_GB2312" w:hAnsi="仿宋_GB2312" w:eastAsia="仿宋_GB2312" w:cs="仿宋_GB2312"/>
          <w:kern w:val="0"/>
          <w:sz w:val="32"/>
          <w:szCs w:val="32"/>
          <w:lang w:val="en-US" w:eastAsia="zh-CN"/>
        </w:rPr>
        <w:t>我镇将进一步采取措施改进工作，具体有：一是进一步完善工作制度，进一步明确要求信息更新的时限；二是丰富信息公开形式，除文件外尽量避免纯文字形式公开信息；三是多研究文件精神，做到能公开的尽公开，并多发布政策解读，帮助群众理解文件内涵；四是加强平台宣传，进一步提高群众知晓率，帮助群众使用平台，提高群众参与率。</w:t>
      </w:r>
    </w:p>
    <w:p>
      <w:pPr>
        <w:keepNext w:val="0"/>
        <w:keepLines w:val="0"/>
        <w:pageBreakBefore w:val="0"/>
        <w:widowControl w:val="0"/>
        <w:numPr>
          <w:ilvl w:val="0"/>
          <w:numId w:val="1"/>
        </w:numPr>
        <w:kinsoku/>
        <w:wordWrap/>
        <w:overflowPunct/>
        <w:topLinePunct w:val="0"/>
        <w:autoSpaceDE/>
        <w:autoSpaceDN/>
        <w:bidi w:val="0"/>
        <w:adjustRightInd/>
        <w:snapToGrid/>
        <w:spacing w:before="176" w:beforeLines="30" w:after="118" w:afterLines="20"/>
        <w:ind w:left="0" w:leftChars="0"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其他需要报告的事项</w:t>
      </w:r>
    </w:p>
    <w:p>
      <w:pPr>
        <w:keepNext w:val="0"/>
        <w:keepLines w:val="0"/>
        <w:pageBreakBefore w:val="0"/>
        <w:widowControl w:val="0"/>
        <w:numPr>
          <w:ilvl w:val="0"/>
          <w:numId w:val="0"/>
        </w:numPr>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2022年度，本机关无收取信息处理费情况。</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F82CF0"/>
    <w:multiLevelType w:val="singleLevel"/>
    <w:tmpl w:val="94F82CF0"/>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4YjYyMDA3ZjIxZDc2ZjljZDc2ZTM2MzYyMDVkMDQifQ=="/>
  </w:docVars>
  <w:rsids>
    <w:rsidRoot w:val="105A4352"/>
    <w:rsid w:val="041D0ABE"/>
    <w:rsid w:val="07F4584C"/>
    <w:rsid w:val="0BED0BAC"/>
    <w:rsid w:val="0F6054BA"/>
    <w:rsid w:val="105A4352"/>
    <w:rsid w:val="11002822"/>
    <w:rsid w:val="11DC4D6E"/>
    <w:rsid w:val="1FD6510F"/>
    <w:rsid w:val="206207B8"/>
    <w:rsid w:val="22591D6D"/>
    <w:rsid w:val="254F7E52"/>
    <w:rsid w:val="2C27513E"/>
    <w:rsid w:val="367E4551"/>
    <w:rsid w:val="37D50499"/>
    <w:rsid w:val="3A4D6E28"/>
    <w:rsid w:val="3B0A531A"/>
    <w:rsid w:val="4079646E"/>
    <w:rsid w:val="41605AC0"/>
    <w:rsid w:val="4A6C6248"/>
    <w:rsid w:val="51771504"/>
    <w:rsid w:val="53BF3212"/>
    <w:rsid w:val="5F0A35C5"/>
    <w:rsid w:val="60936176"/>
    <w:rsid w:val="63604736"/>
    <w:rsid w:val="6B1B386B"/>
    <w:rsid w:val="6B256F14"/>
    <w:rsid w:val="6BF94067"/>
    <w:rsid w:val="6CD60491"/>
    <w:rsid w:val="70A640AD"/>
    <w:rsid w:val="71C051BF"/>
    <w:rsid w:val="738736F0"/>
    <w:rsid w:val="745625C6"/>
    <w:rsid w:val="75D02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6</Pages>
  <Words>3192</Words>
  <Characters>3293</Characters>
  <Lines>0</Lines>
  <Paragraphs>0</Paragraphs>
  <TotalTime>8</TotalTime>
  <ScaleCrop>false</ScaleCrop>
  <LinksUpToDate>false</LinksUpToDate>
  <CharactersWithSpaces>3295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2023-01-17T10:29:51Z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0868E23BA6844FBF9499A3420BC496A3</vt:lpwstr>
  </property>
</Properties>
</file>