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樟树市黄土岗镇2022年政府信息公开工作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黄土岗镇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黄土岗镇联系（地址：樟树市黄土岗镇袁水路黄土岗镇人民政府，电话：0795-7841018，邮编：</w:t>
      </w:r>
      <w:r>
        <w:rPr>
          <w:rFonts w:hint="eastAsia" w:ascii="仿宋_GB2312" w:hAnsi="仿宋_GB2312" w:eastAsia="仿宋_GB2312" w:cs="仿宋_GB2312"/>
          <w:highlight w:val="none"/>
          <w:lang w:val="en-US" w:eastAsia="zh-CN"/>
        </w:rPr>
        <w:t>331215</w:t>
      </w:r>
      <w:r>
        <w:rPr>
          <w:rFonts w:hint="eastAsia" w:ascii="仿宋_GB2312" w:hAnsi="仿宋_GB2312" w:eastAsia="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在市委、市政府的正确领导下，我镇高度重视并积极推进政府信息公开工作，以建设阳光、透明、开放、服务型政府形象为目标，扎实落实《条例》，严格按照全市政务信息公开工作要求狠抓信息公开工作，不断规范信息公开内容，突出信息公开重点，提高信息公开水平，及时、准确、全面地向社会公开政府信息，以服务群众为根本，多措并举，积极推进基层</w:t>
      </w:r>
      <w:bookmarkStart w:id="0" w:name="_GoBack"/>
      <w:bookmarkEnd w:id="0"/>
      <w:r>
        <w:rPr>
          <w:rFonts w:hint="eastAsia" w:ascii="仿宋_GB2312" w:hAnsi="仿宋_GB2312" w:eastAsia="仿宋_GB2312" w:cs="仿宋_GB2312"/>
          <w:lang w:val="en-US" w:eastAsia="zh-CN"/>
        </w:rPr>
        <w:t>政务公开标准化规范化建设，保证行政权力公开透明运行，保障公民知情权、参与权和监督权。截至2022年12月31日，黄土岗镇人民政府累计主动公开政府信息131条；累计作为依申请公开信息0条；不予公开信息0条；受理公民个人提出的政府信息公开申请0条。</w:t>
      </w:r>
    </w:p>
    <w:p>
      <w:pPr>
        <w:keepNext w:val="0"/>
        <w:keepLines w:val="0"/>
        <w:pageBreakBefore w:val="0"/>
        <w:widowControl w:val="0"/>
        <w:numPr>
          <w:ilvl w:val="0"/>
          <w:numId w:val="1"/>
        </w:numPr>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我镇政务信息公开工作主要为决策、执行、管理、服务、结果和重点领域这六大公开，主要公开内容包括政府文件与解读、工作动态与计划、财政预决算与专项资金、便民服务与权责清单、统计数据与提案办理、农业农村、乡村振兴、社会救助、卫生健康、土管城建、应急管理、社会治理、招商引资等内容。从2022年1月1日至2022年12月31日我镇在政府信息公开网主动公开信息131条，其中概括信息3条、公告公示16条、政策文件与解读5条、工作动态46条、计划总结1条、管理公开18条、服务公开6条、结果公开7条、重点领域信息公开29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2022年，我镇未收到政府信息公开申请，也未收到因政府信息公开产生的行政复议和行政诉讼。</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default" w:ascii="仿宋_GB2312" w:hAnsi="仿宋_GB2312" w:eastAsia="仿宋_GB2312" w:cs="仿宋_GB2312"/>
          <w:lang w:val="en-US" w:eastAsia="zh-CN"/>
        </w:rPr>
        <w:t>我镇按照“主要领导亲自抓，分管领导具体抓，专门</w:t>
      </w:r>
      <w:r>
        <w:rPr>
          <w:rFonts w:hint="eastAsia" w:ascii="仿宋_GB2312" w:hAnsi="仿宋_GB2312" w:eastAsia="仿宋_GB2312" w:cs="仿宋_GB2312"/>
          <w:lang w:val="en-US" w:eastAsia="zh-CN"/>
        </w:rPr>
        <w:t>部门</w:t>
      </w:r>
      <w:r>
        <w:rPr>
          <w:rFonts w:hint="default" w:ascii="仿宋_GB2312" w:hAnsi="仿宋_GB2312" w:eastAsia="仿宋_GB2312" w:cs="仿宋_GB2312"/>
          <w:lang w:val="en-US" w:eastAsia="zh-CN"/>
        </w:rPr>
        <w:t>抓落实”的工作要求，明确责任分工</w:t>
      </w:r>
      <w:r>
        <w:rPr>
          <w:rFonts w:hint="eastAsia" w:ascii="仿宋_GB2312" w:hAnsi="仿宋_GB2312" w:eastAsia="仿宋_GB2312" w:cs="仿宋_GB2312"/>
          <w:lang w:val="en-US" w:eastAsia="zh-CN"/>
        </w:rPr>
        <w:t>。</w:t>
      </w:r>
      <w:r>
        <w:rPr>
          <w:rFonts w:hint="default" w:ascii="仿宋_GB2312" w:hAnsi="仿宋_GB2312" w:eastAsia="仿宋_GB2312" w:cs="仿宋_GB2312"/>
          <w:lang w:val="en-US" w:eastAsia="zh-CN"/>
        </w:rPr>
        <w:t>对于政务公开的每一项内容都经过严格把关，方可出台。公开内容由专人先行审核，再由分管领导审定并正式公开</w:t>
      </w:r>
      <w:r>
        <w:rPr>
          <w:rFonts w:hint="eastAsia" w:ascii="仿宋_GB2312" w:hAnsi="仿宋_GB2312" w:eastAsia="仿宋_GB2312" w:cs="仿宋_GB2312"/>
          <w:lang w:val="en-US" w:eastAsia="zh-CN"/>
        </w:rPr>
        <w:t>，</w:t>
      </w:r>
      <w:r>
        <w:rPr>
          <w:rFonts w:hint="default" w:ascii="仿宋_GB2312" w:hAnsi="仿宋_GB2312" w:eastAsia="仿宋_GB2312" w:cs="仿宋_GB2312"/>
          <w:lang w:val="en-US" w:eastAsia="zh-CN"/>
        </w:rPr>
        <w:t>建立健全组织机制。</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32" w:firstLineChars="200"/>
        <w:jc w:val="left"/>
        <w:rPr>
          <w:rFonts w:hint="eastAsia" w:ascii="仿宋_GB2312" w:hAnsi="仿宋_GB2312" w:eastAsia="仿宋_GB2312" w:cs="仿宋_GB2312"/>
          <w:i w:val="0"/>
          <w:iCs w:val="0"/>
          <w:caps w:val="0"/>
          <w:color w:val="333333"/>
          <w:spacing w:val="0"/>
          <w:sz w:val="32"/>
          <w:szCs w:val="32"/>
          <w:u w:val="none"/>
          <w:lang w:val="en-US" w:eastAsia="zh-CN"/>
        </w:rPr>
      </w:pPr>
      <w:r>
        <w:rPr>
          <w:rFonts w:hint="eastAsia" w:ascii="仿宋_GB2312" w:hAnsi="仿宋_GB2312" w:eastAsia="仿宋_GB2312" w:cs="仿宋_GB2312"/>
          <w:i w:val="0"/>
          <w:iCs w:val="0"/>
          <w:caps w:val="0"/>
          <w:color w:val="333333"/>
          <w:spacing w:val="0"/>
          <w:sz w:val="32"/>
          <w:szCs w:val="32"/>
          <w:u w:val="none"/>
          <w:lang w:val="en-US" w:eastAsia="zh-CN"/>
        </w:rPr>
        <w:t>我镇在推进政务公开工作中，坚持从实际出发，因地制宜，采取了丰富的公开形式。</w:t>
      </w:r>
      <w:r>
        <w:rPr>
          <w:rFonts w:hint="eastAsia" w:ascii="仿宋_GB2312" w:hAnsi="仿宋_GB2312" w:eastAsia="仿宋_GB2312" w:cs="仿宋_GB2312"/>
          <w:i w:val="0"/>
          <w:iCs w:val="0"/>
          <w:caps w:val="0"/>
          <w:color w:val="000000"/>
          <w:spacing w:val="0"/>
          <w:sz w:val="32"/>
          <w:szCs w:val="32"/>
          <w:shd w:val="clear" w:fill="FFFFFF"/>
          <w:lang w:val="en-US" w:eastAsia="zh-CN"/>
        </w:rPr>
        <w:t>打造政务公开专区，推进政务公开与政务服务深度融合。依托镇便民服务中心打造政务公开体验区，设置政务公开查阅点，做好政务信息的提供服务。且</w:t>
      </w:r>
      <w:r>
        <w:rPr>
          <w:rFonts w:hint="eastAsia" w:ascii="仿宋_GB2312" w:hAnsi="仿宋_GB2312" w:eastAsia="仿宋_GB2312" w:cs="仿宋_GB2312"/>
          <w:i w:val="0"/>
          <w:iCs w:val="0"/>
          <w:caps w:val="0"/>
          <w:color w:val="000000"/>
          <w:spacing w:val="0"/>
          <w:sz w:val="32"/>
          <w:szCs w:val="32"/>
          <w:shd w:val="clear" w:fill="FFFFFF"/>
        </w:rPr>
        <w:t>进一步加强信息公开栏目内容的建设，通过H5、文字、领导图文等多种形式对政策进行解读，</w:t>
      </w:r>
      <w:r>
        <w:rPr>
          <w:rFonts w:hint="eastAsia" w:ascii="仿宋_GB2312" w:hAnsi="仿宋_GB2312" w:eastAsia="仿宋_GB2312" w:cs="仿宋_GB2312"/>
          <w:i w:val="0"/>
          <w:iCs w:val="0"/>
          <w:caps w:val="0"/>
          <w:color w:val="000000"/>
          <w:spacing w:val="0"/>
          <w:sz w:val="32"/>
          <w:szCs w:val="32"/>
          <w:shd w:val="clear" w:fill="FFFFFF"/>
          <w:lang w:val="en-US" w:eastAsia="zh-CN"/>
        </w:rPr>
        <w:t>充分利用信息化、智能化，通过政府门户网站、智能查询机等线上方式进行展示</w:t>
      </w:r>
      <w:r>
        <w:rPr>
          <w:rFonts w:hint="eastAsia" w:ascii="仿宋_GB2312" w:hAnsi="仿宋_GB2312" w:eastAsia="仿宋_GB2312" w:cs="仿宋_GB2312"/>
          <w:i w:val="0"/>
          <w:iCs w:val="0"/>
          <w:caps w:val="0"/>
          <w:color w:val="333333"/>
          <w:spacing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i w:val="0"/>
          <w:iCs w:val="0"/>
          <w:caps w:val="0"/>
          <w:color w:val="000000"/>
          <w:spacing w:val="0"/>
          <w:sz w:val="32"/>
          <w:szCs w:val="32"/>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按照《中华人民共和国政府信息公开条例》规定，严格执行信息公开保密审查审批制度，确保内部协调有力，相关情况和数据做到应保尽保，全面准确。定期对信息公开工作展开检查，重点检查制度和职责的落实情况，全面推进网站政府信息公开工作。同时积极收集群众的意见和建议，采用督查信息、问卷等形式，检验政府信息公开工作的实际效果。2022年我镇无政府信息公开责任追究。</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default" w:ascii="Calibri" w:hAnsi="Calibri" w:eastAsia="仿宋"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（一）主要问题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2022年，我镇按期完成了上级单位对信息公开的任务要求，但仍存在以下几个方面问题。</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一是政府信息公开及时性，按政务公开制度的要求，我镇今年有数次因更新不及时而导致扣分的情况。</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二是政务公开内容不具体，政务公开的目的在于</w:t>
      </w:r>
      <w:r>
        <w:rPr>
          <w:rFonts w:hint="eastAsia" w:ascii="仿宋_GB2312" w:hAnsi="仿宋_GB2312" w:eastAsia="仿宋_GB2312" w:cs="仿宋_GB2312"/>
          <w:sz w:val="32"/>
          <w:szCs w:val="32"/>
        </w:rPr>
        <w:t>真正把群众需求强烈的事项公开，切实保障群众知情权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但是有些公开内容却过度地简单化或过度地复杂化。</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三是政务信息公开形式不够丰富，不能完全适应广大群众的需求。</w:t>
      </w:r>
    </w:p>
    <w:p>
      <w:pPr>
        <w:keepNext w:val="0"/>
        <w:keepLines w:val="0"/>
        <w:pageBreakBefore w:val="0"/>
        <w:widowControl w:val="0"/>
        <w:numPr>
          <w:ilvl w:val="0"/>
          <w:numId w:val="2"/>
        </w:numPr>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改进措施</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一是建立完善的工作机制。提高工作人员的意识和业务水平，继续做好政府信息主动公开工作，把主动公开作为一项常态工作；强化政务公开工作的管理，工作落实到人。</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二是深化政府公开内容。逐步深化和完善信息公开的内容范围，丰富新栏目，做好</w:t>
      </w:r>
      <w:r>
        <w:rPr>
          <w:rFonts w:hint="eastAsia" w:ascii="仿宋_GB2312" w:hAnsi="仿宋_GB2312" w:eastAsia="仿宋_GB2312" w:cs="仿宋_GB2312"/>
          <w:sz w:val="32"/>
          <w:szCs w:val="32"/>
          <w:lang w:val="en-US" w:eastAsia="zh-CN"/>
        </w:rPr>
        <w:t>决策、执行、管理、服务、结果和重点领域这六大公开。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sz w:val="32"/>
          <w:szCs w:val="32"/>
          <w:highlight w:val="none"/>
          <w:lang w:val="en-US" w:eastAsia="zh-CN"/>
        </w:rPr>
        <w:t>三是拓展政务公开途径。以督促全镇政务公开工作落实，不断扩大公开途径，加大政务公开体验区的政府信息公开力度。</w:t>
      </w:r>
      <w:r>
        <w:rPr>
          <w:rFonts w:hint="eastAsia" w:ascii="仿宋_GB2312" w:hAnsi="仿宋_GB2312" w:eastAsia="仿宋_GB2312" w:cs="仿宋_GB2312"/>
          <w:i w:val="0"/>
          <w:iCs w:val="0"/>
          <w:caps w:val="0"/>
          <w:color w:val="000000"/>
          <w:spacing w:val="0"/>
          <w:sz w:val="32"/>
          <w:szCs w:val="32"/>
          <w:shd w:val="clear" w:fill="FFFFFF"/>
          <w:lang w:val="en-US" w:eastAsia="zh-CN"/>
        </w:rPr>
        <w:t>建设好村级政务公开体检角，真正实现“面对面服务”，对接群众零距离。</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171A1D"/>
          <w:spacing w:val="0"/>
          <w:sz w:val="32"/>
          <w:szCs w:val="32"/>
          <w:shd w:val="clear" w:fill="FFFFFF"/>
        </w:rPr>
        <w:t>2022年度，本机关无收取信息处理费情况。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C8CD0"/>
    <w:multiLevelType w:val="singleLevel"/>
    <w:tmpl w:val="BDEC8CD0"/>
    <w:lvl w:ilvl="0" w:tentative="0">
      <w:start w:val="1"/>
      <w:numFmt w:val="chineseCounting"/>
      <w:lvlText w:val="(%1)"/>
      <w:lvlJc w:val="left"/>
      <w:pPr>
        <w:tabs>
          <w:tab w:val="left" w:pos="312"/>
        </w:tabs>
      </w:pPr>
      <w:rPr>
        <w:rFonts w:hint="eastAsia"/>
      </w:rPr>
    </w:lvl>
  </w:abstractNum>
  <w:abstractNum w:abstractNumId="1">
    <w:nsid w:val="F0B23972"/>
    <w:multiLevelType w:val="singleLevel"/>
    <w:tmpl w:val="F0B2397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WM1OTE5MzQ3ODEzOWZiNGMwMzA2MjQ3ZGMyNGEifQ=="/>
    <w:docVar w:name="KSO_WPS_MARK_KEY" w:val="5e1e90c1-55b2-4621-aaa8-fd93a0f2f7f7"/>
  </w:docVars>
  <w:rsids>
    <w:rsidRoot w:val="105A4352"/>
    <w:rsid w:val="07F4584C"/>
    <w:rsid w:val="0B675625"/>
    <w:rsid w:val="0BED0BAC"/>
    <w:rsid w:val="0F6054BA"/>
    <w:rsid w:val="105A4352"/>
    <w:rsid w:val="11002822"/>
    <w:rsid w:val="1F7C1B0C"/>
    <w:rsid w:val="206207B8"/>
    <w:rsid w:val="254F7E52"/>
    <w:rsid w:val="28D16E95"/>
    <w:rsid w:val="296C0AF6"/>
    <w:rsid w:val="2C27513E"/>
    <w:rsid w:val="3319515A"/>
    <w:rsid w:val="33EC5828"/>
    <w:rsid w:val="37D50499"/>
    <w:rsid w:val="3A4D6E28"/>
    <w:rsid w:val="4079646E"/>
    <w:rsid w:val="41605AC0"/>
    <w:rsid w:val="4A6C6248"/>
    <w:rsid w:val="51771504"/>
    <w:rsid w:val="53BF3212"/>
    <w:rsid w:val="628E2884"/>
    <w:rsid w:val="63604736"/>
    <w:rsid w:val="6CD60491"/>
    <w:rsid w:val="703E3D35"/>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2812</Words>
  <Characters>2929</Characters>
  <Lines>0</Lines>
  <Paragraphs>0</Paragraphs>
  <TotalTime>1</TotalTime>
  <ScaleCrop>false</ScaleCrop>
  <LinksUpToDate>false</LinksUpToDate>
  <CharactersWithSpaces>2932</CharactersWithSpaces>
  <Application>WPS Office_12.1.0.16910_F1E327BC-269C-435d-A152-05C5408002CA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2024-05-15T08:34:57Z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2052-12.1.0.16910</vt:lpwstr>
  </property>
  <property fmtid="{D5CDD505-2E9C-101B-9397-08002B2CF9AE}" pid="3" name="ICV">
    <vt:lpwstr>36367AD0E6A24D07B5F15961D5101AAA</vt:lpwstr>
  </property>
</Properties>
</file>