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7" w:line="338" w:lineRule="auto"/>
        <w:ind w:left="0" w:leftChars="0" w:right="434" w:firstLine="0" w:firstLineChars="0"/>
        <w:jc w:val="center"/>
        <w:rPr>
          <w:rFonts w:hint="eastAsia" w:ascii="宋体" w:eastAsia="宋体"/>
          <w:b/>
          <w:bCs/>
          <w:spacing w:val="-4"/>
          <w:sz w:val="44"/>
          <w:szCs w:val="44"/>
        </w:rPr>
      </w:pPr>
      <w:r>
        <w:rPr>
          <w:rFonts w:hint="eastAsia" w:ascii="宋体" w:eastAsia="宋体"/>
          <w:b/>
          <w:bCs/>
          <w:spacing w:val="-4"/>
          <w:sz w:val="44"/>
          <w:szCs w:val="44"/>
        </w:rPr>
        <w:t>樟树市文广新旅局2021年政府信息公开工作年度报告</w:t>
      </w:r>
    </w:p>
    <w:p>
      <w:pPr>
        <w:pStyle w:val="2"/>
        <w:spacing w:before="347" w:line="338" w:lineRule="auto"/>
        <w:ind w:left="0" w:leftChars="0" w:right="434" w:firstLine="0" w:firstLineChars="0"/>
        <w:jc w:val="both"/>
      </w:pPr>
      <w:r>
        <w:rPr>
          <w:color w:val="333333"/>
          <w:spacing w:val="-3"/>
          <w:w w:val="95"/>
        </w:rPr>
        <w:t>本报告依据《中华人民共和国政府信息公开条例》（</w:t>
      </w:r>
      <w:r>
        <w:rPr>
          <w:color w:val="333333"/>
          <w:spacing w:val="-2"/>
          <w:w w:val="95"/>
        </w:rPr>
        <w:t xml:space="preserve">国务院 </w:t>
      </w:r>
      <w:r>
        <w:rPr>
          <w:color w:val="333333"/>
          <w:spacing w:val="-34"/>
        </w:rPr>
        <w:t xml:space="preserve">令第 </w:t>
      </w:r>
      <w:r>
        <w:rPr>
          <w:color w:val="333333"/>
        </w:rPr>
        <w:t>711</w:t>
      </w:r>
      <w:r>
        <w:rPr>
          <w:color w:val="333333"/>
          <w:spacing w:val="-14"/>
        </w:rPr>
        <w:t xml:space="preserve"> 号，以下简称新《条例》</w:t>
      </w:r>
      <w:r>
        <w:rPr>
          <w:color w:val="333333"/>
          <w:spacing w:val="-3"/>
        </w:rPr>
        <w:t>）和</w:t>
      </w:r>
      <w:r>
        <w:rPr>
          <w:rFonts w:hint="eastAsia"/>
          <w:color w:val="333333"/>
          <w:spacing w:val="-3"/>
        </w:rPr>
        <w:t>《国务院办公厅政府信息与政务公开办公室关于印发&lt;中华人民共和国政府信息公开工作年度报告格式&gt;的通知》(国办公开办函〔2021〕30号)</w:t>
      </w:r>
      <w:bookmarkStart w:id="0" w:name="_GoBack"/>
      <w:bookmarkEnd w:id="0"/>
      <w:r>
        <w:rPr>
          <w:color w:val="333333"/>
          <w:spacing w:val="-6"/>
        </w:rPr>
        <w:t>要求，由樟树市文广新旅局</w:t>
      </w:r>
      <w:r>
        <w:rPr>
          <w:color w:val="333333"/>
          <w:spacing w:val="-3"/>
          <w:w w:val="95"/>
        </w:rPr>
        <w:t xml:space="preserve">结合樟树市人民政府、樟树市政府信息公开平台等有关统计数据 </w:t>
      </w:r>
      <w:r>
        <w:rPr>
          <w:color w:val="333333"/>
          <w:spacing w:val="-21"/>
        </w:rPr>
        <w:t xml:space="preserve">编制。本年度报告中所列数据的统计期限自 </w:t>
      </w:r>
      <w:r>
        <w:rPr>
          <w:color w:val="333333"/>
        </w:rPr>
        <w:t>2021</w:t>
      </w:r>
      <w:r>
        <w:rPr>
          <w:color w:val="333333"/>
          <w:spacing w:val="-60"/>
        </w:rPr>
        <w:t xml:space="preserve"> 年 </w:t>
      </w:r>
      <w:r>
        <w:rPr>
          <w:color w:val="333333"/>
        </w:rPr>
        <w:t>1</w:t>
      </w:r>
      <w:r>
        <w:rPr>
          <w:color w:val="333333"/>
          <w:spacing w:val="-59"/>
        </w:rPr>
        <w:t xml:space="preserve"> 月 </w:t>
      </w:r>
      <w:r>
        <w:rPr>
          <w:color w:val="333333"/>
        </w:rPr>
        <w:t>1</w:t>
      </w:r>
      <w:r>
        <w:rPr>
          <w:color w:val="333333"/>
          <w:spacing w:val="-24"/>
        </w:rPr>
        <w:t xml:space="preserve"> 日起至</w:t>
      </w:r>
    </w:p>
    <w:p>
      <w:pPr>
        <w:pStyle w:val="2"/>
        <w:spacing w:before="6" w:line="338" w:lineRule="auto"/>
        <w:ind w:right="434"/>
        <w:jc w:val="both"/>
      </w:pPr>
      <w:r>
        <w:rPr>
          <w:color w:val="333333"/>
        </w:rPr>
        <w:t>2021</w:t>
      </w:r>
      <w:r>
        <w:rPr>
          <w:color w:val="333333"/>
          <w:spacing w:val="-60"/>
        </w:rPr>
        <w:t xml:space="preserve"> 年 </w:t>
      </w:r>
      <w:r>
        <w:rPr>
          <w:color w:val="333333"/>
        </w:rPr>
        <w:t>12</w:t>
      </w:r>
      <w:r>
        <w:rPr>
          <w:color w:val="333333"/>
          <w:spacing w:val="-60"/>
        </w:rPr>
        <w:t xml:space="preserve"> 月 </w:t>
      </w:r>
      <w:r>
        <w:rPr>
          <w:color w:val="333333"/>
        </w:rPr>
        <w:t>31</w:t>
      </w:r>
      <w:r>
        <w:rPr>
          <w:color w:val="333333"/>
          <w:spacing w:val="-17"/>
        </w:rPr>
        <w:t xml:space="preserve"> 日止。全文包括总体情况，行政机关主动公开政</w:t>
      </w:r>
      <w:r>
        <w:rPr>
          <w:color w:val="333333"/>
          <w:spacing w:val="-3"/>
          <w:w w:val="95"/>
        </w:rPr>
        <w:t xml:space="preserve">府信息情况，行政机关收到和处理政府信息公开申请情况，因政 府信息公开工作被申请行政复议、提起行政诉讼情况，政府信息 公开工作存在的主要问题及改进情况，其他需要报告的事项共六 </w:t>
      </w:r>
      <w:r>
        <w:rPr>
          <w:color w:val="333333"/>
          <w:spacing w:val="20"/>
          <w:w w:val="95"/>
        </w:rPr>
        <w:t>部分组成。本年度报告的电子版可以从樟树市人民政府网站</w:t>
      </w:r>
    </w:p>
    <w:p>
      <w:pPr>
        <w:pStyle w:val="2"/>
        <w:spacing w:before="4" w:line="338" w:lineRule="auto"/>
        <w:ind w:right="262"/>
      </w:pPr>
      <w:r>
        <w:fldChar w:fldCharType="begin"/>
      </w:r>
      <w:r>
        <w:instrText xml:space="preserve"> HYPERLINK "http://www.zhangshu.gov.cn/" \h </w:instrText>
      </w:r>
      <w:r>
        <w:fldChar w:fldCharType="separate"/>
      </w:r>
      <w:r>
        <w:rPr>
          <w:color w:val="333333"/>
          <w:spacing w:val="-5"/>
          <w:w w:val="95"/>
        </w:rPr>
        <w:t>（http://www.zhangshu.gov.cn</w:t>
      </w:r>
      <w:r>
        <w:rPr>
          <w:color w:val="333333"/>
          <w:spacing w:val="-5"/>
          <w:w w:val="95"/>
        </w:rPr>
        <w:fldChar w:fldCharType="end"/>
      </w:r>
      <w:r>
        <w:rPr>
          <w:color w:val="333333"/>
          <w:spacing w:val="-5"/>
          <w:w w:val="95"/>
        </w:rPr>
        <w:t>）</w:t>
      </w:r>
      <w:r>
        <w:rPr>
          <w:color w:val="333333"/>
          <w:spacing w:val="-11"/>
          <w:w w:val="95"/>
        </w:rPr>
        <w:t xml:space="preserve">下载。如对本报告有任何疑问，  </w:t>
      </w:r>
      <w:r>
        <w:rPr>
          <w:color w:val="333333"/>
          <w:spacing w:val="-10"/>
        </w:rPr>
        <w:t>请与樟树市文广新旅局联系</w:t>
      </w:r>
      <w:r>
        <w:rPr>
          <w:color w:val="333333"/>
          <w:spacing w:val="-5"/>
        </w:rPr>
        <w:t>（</w:t>
      </w:r>
      <w:r>
        <w:rPr>
          <w:color w:val="333333"/>
          <w:spacing w:val="-21"/>
        </w:rPr>
        <w:t xml:space="preserve">地址：樟树市杏佛路 </w:t>
      </w:r>
      <w:r>
        <w:rPr>
          <w:color w:val="333333"/>
        </w:rPr>
        <w:t>59</w:t>
      </w:r>
      <w:r>
        <w:rPr>
          <w:color w:val="333333"/>
          <w:spacing w:val="-18"/>
        </w:rPr>
        <w:t xml:space="preserve"> 号文化馆四</w:t>
      </w:r>
      <w:r>
        <w:rPr>
          <w:color w:val="333333"/>
          <w:spacing w:val="-4"/>
        </w:rPr>
        <w:t>楼，电话：</w:t>
      </w:r>
      <w:r>
        <w:rPr>
          <w:color w:val="333333"/>
          <w:spacing w:val="-3"/>
        </w:rPr>
        <w:t>0795-7162601</w:t>
      </w:r>
      <w:r>
        <w:rPr>
          <w:color w:val="333333"/>
          <w:spacing w:val="-4"/>
        </w:rPr>
        <w:t>，邮编：</w:t>
      </w:r>
      <w:r>
        <w:rPr>
          <w:color w:val="333333"/>
          <w:spacing w:val="-3"/>
        </w:rPr>
        <w:t>331200）</w:t>
      </w:r>
      <w:r>
        <w:rPr>
          <w:color w:val="333333"/>
        </w:rPr>
        <w:t>。</w:t>
      </w:r>
    </w:p>
    <w:p>
      <w:pPr>
        <w:pStyle w:val="2"/>
        <w:spacing w:before="3"/>
        <w:ind w:left="635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一、总体情况</w:t>
      </w:r>
    </w:p>
    <w:p>
      <w:pPr>
        <w:pStyle w:val="2"/>
        <w:spacing w:before="169" w:line="338" w:lineRule="auto"/>
        <w:ind w:right="459" w:firstLine="631"/>
        <w:jc w:val="both"/>
      </w:pPr>
      <w:r>
        <w:rPr>
          <w:color w:val="333333"/>
        </w:rPr>
        <w:t>2021</w:t>
      </w:r>
      <w:r>
        <w:rPr>
          <w:color w:val="333333"/>
          <w:spacing w:val="-18"/>
        </w:rPr>
        <w:t xml:space="preserve"> 年，在市委、市政府的坚强领导下，市文广新旅局紧紧</w:t>
      </w:r>
      <w:r>
        <w:rPr>
          <w:color w:val="333333"/>
          <w:spacing w:val="-5"/>
          <w:w w:val="95"/>
        </w:rPr>
        <w:t xml:space="preserve">围绕中央、省关于全面推进政务公开工作的系列部署，持续加大 公开范围，深化公开内容，创新公开形式，有力促进了政务公开 </w:t>
      </w:r>
      <w:r>
        <w:rPr>
          <w:color w:val="333333"/>
          <w:spacing w:val="-5"/>
        </w:rPr>
        <w:t>各项工作的开展，取得了良好成效。</w:t>
      </w:r>
    </w:p>
    <w:p>
      <w:pPr>
        <w:pStyle w:val="2"/>
        <w:spacing w:before="3"/>
        <w:ind w:left="847"/>
        <w:rPr>
          <w:rFonts w:hint="eastAsia" w:ascii="楷体" w:eastAsia="楷体"/>
        </w:rPr>
      </w:pPr>
      <w:r>
        <w:rPr>
          <w:rFonts w:hint="eastAsia" w:ascii="楷体" w:eastAsia="楷体"/>
          <w:color w:val="333333"/>
        </w:rPr>
        <w:t>（一）主动公开</w:t>
      </w:r>
    </w:p>
    <w:p>
      <w:pPr>
        <w:spacing w:after="0"/>
        <w:rPr>
          <w:rFonts w:hint="eastAsia" w:ascii="楷体" w:eastAsia="楷体"/>
        </w:rPr>
        <w:sectPr>
          <w:footerReference r:id="rId5" w:type="default"/>
          <w:type w:val="continuous"/>
          <w:pgSz w:w="11910" w:h="16840"/>
          <w:pgMar w:top="1580" w:right="1180" w:bottom="1220" w:left="1200" w:header="720" w:footer="1029" w:gutter="0"/>
          <w:pgNumType w:start="1"/>
          <w:cols w:space="720" w:num="1"/>
        </w:sectPr>
      </w:pPr>
    </w:p>
    <w:p>
      <w:pPr>
        <w:pStyle w:val="2"/>
        <w:spacing w:before="24"/>
        <w:ind w:left="0" w:right="433"/>
        <w:jc w:val="right"/>
      </w:pPr>
      <w:r>
        <w:rPr>
          <w:color w:val="333333"/>
        </w:rPr>
        <w:t>2021</w:t>
      </w:r>
      <w:r>
        <w:rPr>
          <w:color w:val="333333"/>
          <w:spacing w:val="-56"/>
        </w:rPr>
        <w:t xml:space="preserve"> 年 </w:t>
      </w:r>
      <w:r>
        <w:rPr>
          <w:color w:val="333333"/>
        </w:rPr>
        <w:t>1</w:t>
      </w:r>
      <w:r>
        <w:rPr>
          <w:color w:val="333333"/>
          <w:spacing w:val="-42"/>
        </w:rPr>
        <w:t xml:space="preserve"> 月至 </w:t>
      </w:r>
      <w:r>
        <w:rPr>
          <w:color w:val="333333"/>
        </w:rPr>
        <w:t>12</w:t>
      </w:r>
      <w:r>
        <w:rPr>
          <w:color w:val="333333"/>
          <w:spacing w:val="-10"/>
        </w:rPr>
        <w:t xml:space="preserve"> 月底我局在政府信息公开平台上主动公开</w:t>
      </w:r>
    </w:p>
    <w:p>
      <w:pPr>
        <w:pStyle w:val="2"/>
        <w:spacing w:before="169"/>
        <w:ind w:left="0" w:right="435"/>
        <w:jc w:val="right"/>
      </w:pPr>
      <w:r>
        <w:rPr>
          <w:color w:val="333333"/>
          <w:spacing w:val="-31"/>
        </w:rPr>
        <w:t xml:space="preserve">信息 </w:t>
      </w:r>
      <w:r>
        <w:t>128</w:t>
      </w:r>
      <w:r>
        <w:rPr>
          <w:spacing w:val="-87"/>
        </w:rPr>
        <w:t xml:space="preserve"> </w:t>
      </w:r>
      <w:r>
        <w:rPr>
          <w:color w:val="333333"/>
          <w:spacing w:val="-18"/>
        </w:rPr>
        <w:t xml:space="preserve">条，其中政务动态类 </w:t>
      </w:r>
      <w:r>
        <w:rPr>
          <w:color w:val="333333"/>
        </w:rPr>
        <w:t>33</w:t>
      </w:r>
      <w:r>
        <w:rPr>
          <w:color w:val="333333"/>
          <w:spacing w:val="-27"/>
        </w:rPr>
        <w:t xml:space="preserve"> 条，发布政策文件 </w:t>
      </w:r>
      <w:r>
        <w:rPr>
          <w:color w:val="333333"/>
        </w:rPr>
        <w:t>2</w:t>
      </w:r>
      <w:r>
        <w:rPr>
          <w:color w:val="333333"/>
          <w:spacing w:val="-26"/>
        </w:rPr>
        <w:t xml:space="preserve"> 条，关联政</w:t>
      </w:r>
    </w:p>
    <w:p>
      <w:pPr>
        <w:pStyle w:val="2"/>
        <w:ind w:left="0" w:right="435"/>
        <w:jc w:val="right"/>
      </w:pPr>
      <w:r>
        <w:rPr>
          <w:color w:val="333333"/>
          <w:spacing w:val="-24"/>
        </w:rPr>
        <w:t xml:space="preserve">策解读 </w:t>
      </w:r>
      <w:r>
        <w:rPr>
          <w:color w:val="333333"/>
        </w:rPr>
        <w:t>2</w:t>
      </w:r>
      <w:r>
        <w:rPr>
          <w:color w:val="333333"/>
          <w:spacing w:val="-24"/>
        </w:rPr>
        <w:t xml:space="preserve"> 条，发布信息公开指南 </w:t>
      </w:r>
      <w:r>
        <w:rPr>
          <w:color w:val="333333"/>
        </w:rPr>
        <w:t>1</w:t>
      </w:r>
      <w:r>
        <w:rPr>
          <w:color w:val="333333"/>
          <w:spacing w:val="-29"/>
        </w:rPr>
        <w:t xml:space="preserve"> 条，预决算信息 </w:t>
      </w:r>
      <w:r>
        <w:rPr>
          <w:color w:val="333333"/>
        </w:rPr>
        <w:t>13</w:t>
      </w:r>
      <w:r>
        <w:rPr>
          <w:color w:val="333333"/>
          <w:spacing w:val="-26"/>
        </w:rPr>
        <w:t xml:space="preserve"> 条，重点领</w:t>
      </w:r>
    </w:p>
    <w:p>
      <w:pPr>
        <w:pStyle w:val="2"/>
        <w:ind w:left="0" w:right="434"/>
        <w:jc w:val="right"/>
      </w:pPr>
      <w:r>
        <w:rPr>
          <w:color w:val="333333"/>
          <w:spacing w:val="-19"/>
        </w:rPr>
        <w:t xml:space="preserve">域信息公开 </w:t>
      </w:r>
      <w:r>
        <w:rPr>
          <w:color w:val="333333"/>
        </w:rPr>
        <w:t>19</w:t>
      </w:r>
      <w:r>
        <w:rPr>
          <w:color w:val="333333"/>
          <w:spacing w:val="-21"/>
        </w:rPr>
        <w:t xml:space="preserve"> 条，更新单位基本信息</w:t>
      </w:r>
      <w:r>
        <w:rPr>
          <w:color w:val="333333"/>
          <w:spacing w:val="-3"/>
        </w:rPr>
        <w:t>（</w:t>
      </w:r>
      <w:r>
        <w:rPr>
          <w:color w:val="333333"/>
          <w:spacing w:val="-12"/>
        </w:rPr>
        <w:t>主要职责、内设机构、领</w:t>
      </w:r>
    </w:p>
    <w:p>
      <w:pPr>
        <w:pStyle w:val="2"/>
        <w:spacing w:before="171"/>
      </w:pPr>
      <w:r>
        <w:rPr>
          <w:color w:val="333333"/>
          <w:spacing w:val="-4"/>
        </w:rPr>
        <w:t>导信息等</w:t>
      </w:r>
      <w:r>
        <w:rPr>
          <w:color w:val="333333"/>
          <w:spacing w:val="-16"/>
        </w:rPr>
        <w:t>）3</w:t>
      </w:r>
      <w:r>
        <w:rPr>
          <w:color w:val="333333"/>
          <w:spacing w:val="-22"/>
        </w:rPr>
        <w:t xml:space="preserve"> 条，更新樟树概况信息 </w:t>
      </w:r>
      <w:r>
        <w:rPr>
          <w:color w:val="333333"/>
        </w:rPr>
        <w:t>28</w:t>
      </w:r>
      <w:r>
        <w:rPr>
          <w:color w:val="333333"/>
          <w:spacing w:val="-24"/>
        </w:rPr>
        <w:t xml:space="preserve"> 条、旅游指南信息 </w:t>
      </w:r>
      <w:r>
        <w:rPr>
          <w:color w:val="333333"/>
        </w:rPr>
        <w:t>27</w:t>
      </w:r>
      <w:r>
        <w:rPr>
          <w:color w:val="333333"/>
          <w:spacing w:val="-30"/>
        </w:rPr>
        <w:t xml:space="preserve"> 条。</w:t>
      </w:r>
    </w:p>
    <w:p>
      <w:pPr>
        <w:pStyle w:val="2"/>
        <w:spacing w:before="169"/>
        <w:ind w:left="847"/>
        <w:rPr>
          <w:rFonts w:hint="eastAsia" w:ascii="楷体" w:eastAsia="楷体"/>
        </w:rPr>
      </w:pPr>
      <w:r>
        <w:rPr>
          <w:rFonts w:hint="eastAsia" w:ascii="楷体" w:eastAsia="楷体"/>
          <w:color w:val="333333"/>
        </w:rPr>
        <w:t>（二）依申请公开</w:t>
      </w:r>
    </w:p>
    <w:p>
      <w:pPr>
        <w:pStyle w:val="2"/>
        <w:ind w:left="847"/>
      </w:pPr>
      <w:r>
        <w:rPr>
          <w:color w:val="333333"/>
        </w:rPr>
        <w:t>2021 年，本单位收到并办结网上申请政府信息公开 2 条。</w:t>
      </w:r>
    </w:p>
    <w:p>
      <w:pPr>
        <w:pStyle w:val="2"/>
        <w:ind w:left="847"/>
        <w:rPr>
          <w:rFonts w:hint="eastAsia" w:ascii="楷体" w:eastAsia="楷体"/>
        </w:rPr>
      </w:pPr>
      <w:r>
        <w:rPr>
          <w:rFonts w:hint="eastAsia" w:ascii="楷体" w:eastAsia="楷体"/>
          <w:color w:val="333333"/>
        </w:rPr>
        <w:t>（三）政府信息管理</w:t>
      </w:r>
    </w:p>
    <w:p>
      <w:pPr>
        <w:pStyle w:val="2"/>
        <w:spacing w:before="171" w:line="338" w:lineRule="auto"/>
        <w:ind w:right="433" w:firstLine="631"/>
        <w:jc w:val="both"/>
      </w:pPr>
      <w:r>
        <w:rPr>
          <w:color w:val="333333"/>
          <w:spacing w:val="-3"/>
          <w:w w:val="95"/>
        </w:rPr>
        <w:t xml:space="preserve">将政务公开工作纳入重点工作，在局机关全体工作例会上按 各股室职责职能明确公开内容、程序及形式等，做到专人负责， 建立健全信息公开合法性、保密性、关键字正确表述等内容审查 </w:t>
      </w:r>
      <w:r>
        <w:rPr>
          <w:color w:val="333333"/>
          <w:spacing w:val="-5"/>
        </w:rPr>
        <w:t>机制，确保信息公开质量。</w:t>
      </w:r>
    </w:p>
    <w:p>
      <w:pPr>
        <w:pStyle w:val="2"/>
        <w:spacing w:before="4"/>
        <w:ind w:left="847"/>
        <w:rPr>
          <w:rFonts w:hint="eastAsia" w:ascii="楷体" w:eastAsia="楷体"/>
        </w:rPr>
      </w:pPr>
      <w:r>
        <w:rPr>
          <w:rFonts w:hint="eastAsia" w:ascii="楷体" w:eastAsia="楷体"/>
          <w:color w:val="333333"/>
        </w:rPr>
        <w:t>（四）政府信息公开平台建设</w:t>
      </w:r>
    </w:p>
    <w:p>
      <w:pPr>
        <w:pStyle w:val="2"/>
        <w:spacing w:line="338" w:lineRule="auto"/>
        <w:ind w:right="433" w:firstLine="631"/>
        <w:jc w:val="both"/>
      </w:pPr>
      <w:r>
        <w:rPr>
          <w:color w:val="333333"/>
          <w:spacing w:val="-3"/>
          <w:w w:val="95"/>
        </w:rPr>
        <w:t xml:space="preserve">严格按照信息审核程序要求，做好政府信息公开工作，提高 信息公开工作的效率。重点加强对《条例》以及本局制定的各项 规章制度的学习培训，使从事政府信息公开工作的干部职工进一 步了解掌握政府信息公开工作原则、公开范围、公开程序等方面 的知识，努力提升干部的责任意识，有效提高全局政务信息公开 </w:t>
      </w:r>
      <w:r>
        <w:rPr>
          <w:color w:val="333333"/>
          <w:spacing w:val="-5"/>
        </w:rPr>
        <w:t>工作业务水平。</w:t>
      </w:r>
    </w:p>
    <w:p>
      <w:pPr>
        <w:pStyle w:val="2"/>
        <w:spacing w:before="5"/>
        <w:ind w:left="847"/>
        <w:rPr>
          <w:rFonts w:hint="eastAsia" w:ascii="楷体" w:eastAsia="楷体"/>
        </w:rPr>
      </w:pPr>
      <w:r>
        <w:rPr>
          <w:rFonts w:hint="eastAsia" w:ascii="楷体" w:eastAsia="楷体"/>
          <w:color w:val="333333"/>
        </w:rPr>
        <w:t>（五）监督保障</w:t>
      </w:r>
    </w:p>
    <w:p>
      <w:pPr>
        <w:pStyle w:val="2"/>
        <w:spacing w:before="170" w:line="338" w:lineRule="auto"/>
        <w:ind w:right="302" w:firstLine="631"/>
        <w:jc w:val="both"/>
      </w:pPr>
      <w:r>
        <w:rPr>
          <w:color w:val="333333"/>
        </w:rPr>
        <w:t>加强政务信息公开规范性，建立健全工作制度。包括：规范政务信息依申请公开工作流程和要点，建立政府信息公开审查制</w:t>
      </w:r>
      <w:r>
        <w:rPr>
          <w:color w:val="333333"/>
          <w:w w:val="95"/>
        </w:rPr>
        <w:t>度等。设置政务信息公开负责人员，落实政务信息公开相关要求。</w:t>
      </w:r>
    </w:p>
    <w:p>
      <w:pPr>
        <w:spacing w:after="0" w:line="338" w:lineRule="auto"/>
        <w:jc w:val="both"/>
        <w:sectPr>
          <w:pgSz w:w="11910" w:h="16840"/>
          <w:pgMar w:top="1460" w:right="1180" w:bottom="1220" w:left="1200" w:header="0" w:footer="1029" w:gutter="0"/>
          <w:cols w:space="720" w:num="1"/>
        </w:sectPr>
      </w:pPr>
    </w:p>
    <w:p>
      <w:pPr>
        <w:pStyle w:val="2"/>
        <w:spacing w:before="24"/>
        <w:ind w:left="847"/>
        <w:rPr>
          <w:rFonts w:hint="eastAsia" w:ascii="黑体" w:eastAsia="黑体"/>
        </w:rPr>
      </w:pPr>
      <w:r>
        <w:rPr>
          <w:rFonts w:hint="eastAsia" w:ascii="黑体" w:eastAsia="黑体"/>
        </w:rPr>
        <w:t>二、行政机关主动公开政府信息情况</w:t>
      </w:r>
    </w:p>
    <w:p>
      <w:pPr>
        <w:pStyle w:val="2"/>
        <w:spacing w:before="7" w:after="1"/>
        <w:ind w:left="0"/>
        <w:rPr>
          <w:rFonts w:ascii="黑体"/>
          <w:sz w:val="15"/>
        </w:rPr>
      </w:pPr>
    </w:p>
    <w:tbl>
      <w:tblPr>
        <w:tblStyle w:val="3"/>
        <w:tblW w:w="0" w:type="auto"/>
        <w:tblInd w:w="2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435"/>
        <w:gridCol w:w="2435"/>
        <w:gridCol w:w="24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039" w:type="dxa"/>
            <w:gridSpan w:val="4"/>
            <w:shd w:val="clear" w:color="auto" w:fill="C5D9F0"/>
          </w:tcPr>
          <w:p>
            <w:pPr>
              <w:pStyle w:val="7"/>
              <w:spacing w:before="163"/>
              <w:ind w:left="3605" w:right="3573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734" w:type="dxa"/>
          </w:tcPr>
          <w:p>
            <w:pPr>
              <w:pStyle w:val="7"/>
              <w:spacing w:before="16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2435" w:type="dxa"/>
          </w:tcPr>
          <w:p>
            <w:pPr>
              <w:pStyle w:val="7"/>
              <w:spacing w:before="161"/>
              <w:ind w:left="599" w:right="573"/>
              <w:rPr>
                <w:sz w:val="20"/>
              </w:rPr>
            </w:pPr>
            <w:r>
              <w:rPr>
                <w:sz w:val="20"/>
              </w:rPr>
              <w:t>本年制发件数</w:t>
            </w:r>
          </w:p>
        </w:tc>
        <w:tc>
          <w:tcPr>
            <w:tcW w:w="2435" w:type="dxa"/>
          </w:tcPr>
          <w:p>
            <w:pPr>
              <w:pStyle w:val="7"/>
              <w:spacing w:before="161"/>
              <w:ind w:left="597" w:right="574"/>
              <w:rPr>
                <w:sz w:val="20"/>
              </w:rPr>
            </w:pPr>
            <w:r>
              <w:rPr>
                <w:sz w:val="20"/>
              </w:rPr>
              <w:t>本年废止件数</w:t>
            </w:r>
          </w:p>
        </w:tc>
        <w:tc>
          <w:tcPr>
            <w:tcW w:w="2435" w:type="dxa"/>
          </w:tcPr>
          <w:p>
            <w:pPr>
              <w:pStyle w:val="7"/>
              <w:spacing w:before="161"/>
              <w:ind w:left="599" w:right="573"/>
              <w:rPr>
                <w:sz w:val="20"/>
              </w:rPr>
            </w:pPr>
            <w:r>
              <w:rPr>
                <w:sz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34" w:type="dxa"/>
          </w:tcPr>
          <w:p>
            <w:pPr>
              <w:pStyle w:val="7"/>
              <w:spacing w:before="16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规章</w:t>
            </w:r>
          </w:p>
        </w:tc>
        <w:tc>
          <w:tcPr>
            <w:tcW w:w="2435" w:type="dxa"/>
          </w:tcPr>
          <w:p>
            <w:pPr>
              <w:pStyle w:val="7"/>
              <w:spacing w:before="190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435" w:type="dxa"/>
          </w:tcPr>
          <w:p>
            <w:pPr>
              <w:pStyle w:val="7"/>
              <w:spacing w:before="190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435" w:type="dxa"/>
          </w:tcPr>
          <w:p>
            <w:pPr>
              <w:pStyle w:val="7"/>
              <w:spacing w:before="19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734" w:type="dxa"/>
          </w:tcPr>
          <w:p>
            <w:pPr>
              <w:pStyle w:val="7"/>
              <w:spacing w:before="16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行政规范性文件</w:t>
            </w:r>
          </w:p>
        </w:tc>
        <w:tc>
          <w:tcPr>
            <w:tcW w:w="2435" w:type="dxa"/>
          </w:tcPr>
          <w:p>
            <w:pPr>
              <w:pStyle w:val="7"/>
              <w:spacing w:before="189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435" w:type="dxa"/>
          </w:tcPr>
          <w:p>
            <w:pPr>
              <w:pStyle w:val="7"/>
              <w:spacing w:before="189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435" w:type="dxa"/>
          </w:tcPr>
          <w:p>
            <w:pPr>
              <w:pStyle w:val="7"/>
              <w:spacing w:before="18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039" w:type="dxa"/>
            <w:gridSpan w:val="4"/>
            <w:shd w:val="clear" w:color="auto" w:fill="C5D9F0"/>
          </w:tcPr>
          <w:p>
            <w:pPr>
              <w:pStyle w:val="7"/>
              <w:spacing w:before="162"/>
              <w:ind w:left="3605" w:right="3573"/>
              <w:rPr>
                <w:sz w:val="20"/>
              </w:rPr>
            </w:pPr>
            <w:r>
              <w:rPr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34" w:type="dxa"/>
          </w:tcPr>
          <w:p>
            <w:pPr>
              <w:pStyle w:val="7"/>
              <w:spacing w:before="163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163"/>
              <w:ind w:left="2333" w:right="2307"/>
              <w:rPr>
                <w:sz w:val="20"/>
              </w:rPr>
            </w:pPr>
            <w:r>
              <w:rPr>
                <w:sz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734" w:type="dxa"/>
          </w:tcPr>
          <w:p>
            <w:pPr>
              <w:pStyle w:val="7"/>
              <w:spacing w:before="16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行政许可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149"/>
              <w:ind w:left="2331" w:right="230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039" w:type="dxa"/>
            <w:gridSpan w:val="4"/>
            <w:shd w:val="clear" w:color="auto" w:fill="C5D9F0"/>
          </w:tcPr>
          <w:p>
            <w:pPr>
              <w:pStyle w:val="7"/>
              <w:spacing w:before="163"/>
              <w:ind w:left="3605" w:right="3573"/>
              <w:rPr>
                <w:sz w:val="20"/>
              </w:rPr>
            </w:pPr>
            <w:r>
              <w:rPr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34" w:type="dxa"/>
          </w:tcPr>
          <w:p>
            <w:pPr>
              <w:pStyle w:val="7"/>
              <w:spacing w:before="16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161"/>
              <w:ind w:left="2333" w:right="2307"/>
              <w:rPr>
                <w:sz w:val="20"/>
              </w:rPr>
            </w:pPr>
            <w:r>
              <w:rPr>
                <w:sz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34" w:type="dxa"/>
          </w:tcPr>
          <w:p>
            <w:pPr>
              <w:pStyle w:val="7"/>
              <w:spacing w:before="16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190"/>
              <w:ind w:left="2331" w:right="23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34" w:type="dxa"/>
          </w:tcPr>
          <w:p>
            <w:pPr>
              <w:pStyle w:val="7"/>
              <w:spacing w:before="163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行政强制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191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039" w:type="dxa"/>
            <w:gridSpan w:val="4"/>
            <w:shd w:val="clear" w:color="auto" w:fill="C5D9F0"/>
          </w:tcPr>
          <w:p>
            <w:pPr>
              <w:pStyle w:val="7"/>
              <w:spacing w:before="162"/>
              <w:ind w:left="3605" w:right="3573"/>
              <w:rPr>
                <w:sz w:val="20"/>
              </w:rPr>
            </w:pPr>
            <w:r>
              <w:rPr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34" w:type="dxa"/>
          </w:tcPr>
          <w:p>
            <w:pPr>
              <w:pStyle w:val="7"/>
              <w:spacing w:before="163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163"/>
              <w:ind w:left="2338" w:right="2307"/>
              <w:rPr>
                <w:sz w:val="20"/>
              </w:rPr>
            </w:pPr>
            <w:r>
              <w:rPr>
                <w:sz w:val="20"/>
              </w:rPr>
              <w:t>本年收费金额（单位：万元）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34" w:type="dxa"/>
          </w:tcPr>
          <w:p>
            <w:pPr>
              <w:pStyle w:val="7"/>
              <w:spacing w:before="16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149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pStyle w:val="2"/>
        <w:spacing w:before="259"/>
        <w:ind w:left="847"/>
        <w:rPr>
          <w:rFonts w:hint="eastAsia" w:ascii="黑体" w:eastAsia="黑体"/>
        </w:rPr>
      </w:pPr>
      <w:r>
        <w:rPr>
          <w:rFonts w:hint="eastAsia" w:ascii="黑体" w:eastAsia="黑体"/>
        </w:rPr>
        <w:t>三、行政机关收到和处理政府信息公开申请情况</w:t>
      </w:r>
    </w:p>
    <w:p>
      <w:pPr>
        <w:pStyle w:val="2"/>
        <w:spacing w:before="8"/>
        <w:ind w:left="0"/>
        <w:rPr>
          <w:rFonts w:ascii="黑体"/>
          <w:sz w:val="15"/>
        </w:rPr>
      </w:pPr>
    </w:p>
    <w:tbl>
      <w:tblPr>
        <w:tblStyle w:val="3"/>
        <w:tblW w:w="0" w:type="auto"/>
        <w:tblInd w:w="2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835"/>
        <w:gridCol w:w="257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32" w:type="dxa"/>
            <w:gridSpan w:val="3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7"/>
              <w:spacing w:before="12"/>
              <w:ind w:left="0"/>
              <w:jc w:val="left"/>
              <w:rPr>
                <w:rFonts w:ascii="黑体"/>
                <w:sz w:val="19"/>
              </w:rPr>
            </w:pPr>
          </w:p>
          <w:p>
            <w:pPr>
              <w:pStyle w:val="7"/>
              <w:spacing w:line="280" w:lineRule="auto"/>
              <w:ind w:left="106" w:right="104"/>
              <w:jc w:val="left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w w:val="95"/>
                <w:sz w:val="20"/>
              </w:rPr>
              <w:t>（本列数据的勾稽关系为：第一项加第二项之</w:t>
            </w:r>
            <w:r>
              <w:rPr>
                <w:rFonts w:hint="eastAsia" w:ascii="楷体" w:eastAsia="楷体"/>
                <w:sz w:val="20"/>
              </w:rPr>
              <w:t>和，等于第三项加第四项之和）</w:t>
            </w:r>
          </w:p>
        </w:tc>
        <w:tc>
          <w:tcPr>
            <w:tcW w:w="4816" w:type="dxa"/>
            <w:gridSpan w:val="7"/>
          </w:tcPr>
          <w:p>
            <w:pPr>
              <w:pStyle w:val="7"/>
              <w:spacing w:before="41" w:line="238" w:lineRule="exact"/>
              <w:ind w:left="1890" w:right="1865"/>
              <w:rPr>
                <w:sz w:val="20"/>
              </w:rPr>
            </w:pPr>
            <w:r>
              <w:rPr>
                <w:sz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3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 w:val="restart"/>
          </w:tcPr>
          <w:p>
            <w:pPr>
              <w:pStyle w:val="7"/>
              <w:spacing w:before="4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245" w:right="80" w:hanging="96"/>
              <w:jc w:val="left"/>
              <w:rPr>
                <w:sz w:val="20"/>
              </w:rPr>
            </w:pPr>
            <w:r>
              <w:rPr>
                <w:sz w:val="20"/>
              </w:rPr>
              <w:t>自然人</w:t>
            </w:r>
          </w:p>
        </w:tc>
        <w:tc>
          <w:tcPr>
            <w:tcW w:w="3440" w:type="dxa"/>
            <w:gridSpan w:val="5"/>
          </w:tcPr>
          <w:p>
            <w:pPr>
              <w:pStyle w:val="7"/>
              <w:spacing w:before="41" w:line="239" w:lineRule="exact"/>
              <w:ind w:left="1035"/>
              <w:jc w:val="left"/>
              <w:rPr>
                <w:sz w:val="20"/>
              </w:rPr>
            </w:pPr>
            <w:r>
              <w:rPr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0"/>
              <w:jc w:val="left"/>
              <w:rPr>
                <w:rFonts w:ascii="黑体"/>
                <w:sz w:val="19"/>
              </w:rPr>
            </w:pPr>
          </w:p>
          <w:p>
            <w:pPr>
              <w:pStyle w:val="7"/>
              <w:spacing w:before="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3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>
            <w:pPr>
              <w:pStyle w:val="7"/>
              <w:spacing w:before="11"/>
              <w:ind w:left="0"/>
              <w:jc w:val="left"/>
              <w:rPr>
                <w:rFonts w:ascii="黑体"/>
                <w:sz w:val="14"/>
              </w:rPr>
            </w:pPr>
          </w:p>
          <w:p>
            <w:pPr>
              <w:pStyle w:val="7"/>
              <w:spacing w:before="1" w:line="280" w:lineRule="auto"/>
              <w:ind w:left="147" w:right="81"/>
              <w:jc w:val="left"/>
              <w:rPr>
                <w:sz w:val="20"/>
              </w:rPr>
            </w:pPr>
            <w:r>
              <w:rPr>
                <w:sz w:val="20"/>
              </w:rPr>
              <w:t>商业企业</w:t>
            </w:r>
          </w:p>
        </w:tc>
        <w:tc>
          <w:tcPr>
            <w:tcW w:w="688" w:type="dxa"/>
          </w:tcPr>
          <w:p>
            <w:pPr>
              <w:pStyle w:val="7"/>
              <w:spacing w:before="11"/>
              <w:ind w:left="0"/>
              <w:jc w:val="left"/>
              <w:rPr>
                <w:rFonts w:ascii="黑体"/>
                <w:sz w:val="14"/>
              </w:rPr>
            </w:pPr>
          </w:p>
          <w:p>
            <w:pPr>
              <w:pStyle w:val="7"/>
              <w:spacing w:before="1" w:line="280" w:lineRule="auto"/>
              <w:ind w:left="148" w:right="81"/>
              <w:jc w:val="left"/>
              <w:rPr>
                <w:sz w:val="20"/>
              </w:rPr>
            </w:pPr>
            <w:r>
              <w:rPr>
                <w:sz w:val="20"/>
              </w:rPr>
              <w:t>科研机构</w:t>
            </w:r>
          </w:p>
        </w:tc>
        <w:tc>
          <w:tcPr>
            <w:tcW w:w="688" w:type="dxa"/>
          </w:tcPr>
          <w:p>
            <w:pPr>
              <w:pStyle w:val="7"/>
              <w:spacing w:before="2" w:line="300" w:lineRule="exact"/>
              <w:ind w:left="149" w:right="121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社会公益组织</w:t>
            </w:r>
          </w:p>
        </w:tc>
        <w:tc>
          <w:tcPr>
            <w:tcW w:w="688" w:type="dxa"/>
          </w:tcPr>
          <w:p>
            <w:pPr>
              <w:pStyle w:val="7"/>
              <w:spacing w:before="2" w:line="300" w:lineRule="exact"/>
              <w:ind w:left="147" w:right="122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法律服务机构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26"/>
              </w:rPr>
            </w:pPr>
          </w:p>
          <w:p>
            <w:pPr>
              <w:pStyle w:val="7"/>
              <w:ind w:left="126" w:right="102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232" w:type="dxa"/>
            <w:gridSpan w:val="3"/>
          </w:tcPr>
          <w:p>
            <w:pPr>
              <w:pStyle w:val="7"/>
              <w:spacing w:before="90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一、本年新收政府信息公开申请数量</w:t>
            </w:r>
          </w:p>
        </w:tc>
        <w:tc>
          <w:tcPr>
            <w:tcW w:w="688" w:type="dxa"/>
          </w:tcPr>
          <w:p>
            <w:pPr>
              <w:pStyle w:val="7"/>
              <w:spacing w:before="99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9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8" w:type="dxa"/>
          </w:tcPr>
          <w:p>
            <w:pPr>
              <w:pStyle w:val="7"/>
              <w:spacing w:before="99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9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9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9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9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2" w:type="dxa"/>
            <w:gridSpan w:val="3"/>
          </w:tcPr>
          <w:p>
            <w:pPr>
              <w:pStyle w:val="7"/>
              <w:spacing w:before="9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二、上年结转政府信息公开申请数量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restart"/>
          </w:tcPr>
          <w:p>
            <w:pPr>
              <w:pStyle w:val="7"/>
              <w:spacing w:before="2"/>
              <w:ind w:left="0"/>
              <w:jc w:val="left"/>
              <w:rPr>
                <w:rFonts w:ascii="黑体"/>
                <w:sz w:val="24"/>
              </w:rPr>
            </w:pPr>
          </w:p>
          <w:p>
            <w:pPr>
              <w:pStyle w:val="7"/>
              <w:spacing w:before="1" w:line="280" w:lineRule="auto"/>
              <w:ind w:left="56" w:right="32"/>
              <w:jc w:val="left"/>
              <w:rPr>
                <w:sz w:val="20"/>
              </w:rPr>
            </w:pPr>
            <w:r>
              <w:rPr>
                <w:spacing w:val="-28"/>
                <w:sz w:val="20"/>
              </w:rPr>
              <w:t>三、本年</w:t>
            </w:r>
            <w:r>
              <w:rPr>
                <w:spacing w:val="-3"/>
                <w:sz w:val="20"/>
              </w:rPr>
              <w:t>度办理</w:t>
            </w:r>
            <w:r>
              <w:rPr>
                <w:spacing w:val="-2"/>
                <w:sz w:val="20"/>
              </w:rPr>
              <w:t>结果</w:t>
            </w:r>
          </w:p>
        </w:tc>
        <w:tc>
          <w:tcPr>
            <w:tcW w:w="3414" w:type="dxa"/>
            <w:gridSpan w:val="2"/>
          </w:tcPr>
          <w:p>
            <w:pPr>
              <w:pStyle w:val="7"/>
              <w:spacing w:before="9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（一）予以公开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</w:tcPr>
          <w:p>
            <w:pPr>
              <w:pStyle w:val="7"/>
              <w:spacing w:before="1" w:line="300" w:lineRule="exact"/>
              <w:ind w:left="56" w:right="33"/>
              <w:jc w:val="left"/>
              <w:rPr>
                <w:rFonts w:hint="eastAsia" w:ascii="楷体" w:eastAsia="楷体"/>
                <w:sz w:val="20"/>
              </w:rPr>
            </w:pPr>
            <w:r>
              <w:rPr>
                <w:w w:val="95"/>
                <w:sz w:val="20"/>
              </w:rPr>
              <w:t>（二）部分公开</w:t>
            </w:r>
            <w:r>
              <w:rPr>
                <w:rFonts w:hint="eastAsia" w:ascii="楷体" w:eastAsia="楷体"/>
                <w:w w:val="95"/>
                <w:sz w:val="20"/>
              </w:rPr>
              <w:t>（区分处理的，只计这</w:t>
            </w:r>
            <w:r>
              <w:rPr>
                <w:rFonts w:hint="eastAsia" w:ascii="楷体" w:eastAsia="楷体"/>
                <w:sz w:val="20"/>
              </w:rPr>
              <w:t>一情形，不计其他情形）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>
            <w:pPr>
              <w:pStyle w:val="7"/>
              <w:spacing w:before="90"/>
              <w:ind w:left="56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（</w:t>
            </w:r>
            <w:r>
              <w:rPr>
                <w:spacing w:val="-5"/>
                <w:sz w:val="20"/>
              </w:rPr>
              <w:t>三</w:t>
            </w:r>
            <w:r>
              <w:rPr>
                <w:spacing w:val="-65"/>
                <w:sz w:val="20"/>
              </w:rPr>
              <w:t>）</w:t>
            </w:r>
            <w:r>
              <w:rPr>
                <w:sz w:val="20"/>
              </w:rPr>
              <w:t>不</w:t>
            </w:r>
          </w:p>
        </w:tc>
        <w:tc>
          <w:tcPr>
            <w:tcW w:w="2579" w:type="dxa"/>
          </w:tcPr>
          <w:p>
            <w:pPr>
              <w:pStyle w:val="7"/>
              <w:spacing w:before="90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1.属于国家秘密</w:t>
            </w:r>
          </w:p>
        </w:tc>
        <w:tc>
          <w:tcPr>
            <w:tcW w:w="688" w:type="dxa"/>
          </w:tcPr>
          <w:p>
            <w:pPr>
              <w:pStyle w:val="7"/>
              <w:spacing w:before="101" w:line="27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6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6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6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6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60" w:right="1180" w:bottom="1220" w:left="1200" w:header="0" w:footer="1029" w:gutter="0"/>
          <w:cols w:space="720" w:num="1"/>
        </w:sectPr>
      </w:pPr>
    </w:p>
    <w:tbl>
      <w:tblPr>
        <w:tblStyle w:val="3"/>
        <w:tblW w:w="0" w:type="auto"/>
        <w:tblInd w:w="2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835"/>
        <w:gridCol w:w="257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18" w:type="dxa"/>
            <w:vMerge w:val="restart"/>
            <w:tcBorders>
              <w:top w:val="nil"/>
            </w:tcBorders>
          </w:tcPr>
          <w:p>
            <w:pPr>
              <w:pStyle w:val="7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</w:tcBorders>
          </w:tcPr>
          <w:p>
            <w:pPr>
              <w:pStyle w:val="7"/>
              <w:spacing w:before="6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予公开</w:t>
            </w:r>
          </w:p>
        </w:tc>
        <w:tc>
          <w:tcPr>
            <w:tcW w:w="2579" w:type="dxa"/>
            <w:tcBorders>
              <w:top w:val="nil"/>
            </w:tcBorders>
          </w:tcPr>
          <w:p>
            <w:pPr>
              <w:pStyle w:val="7"/>
              <w:spacing w:before="18" w:line="300" w:lineRule="atLeast"/>
              <w:ind w:left="56" w:right="14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2.其他法律行政法规禁止公</w:t>
            </w:r>
            <w:r>
              <w:rPr>
                <w:sz w:val="20"/>
              </w:rPr>
              <w:t>开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7"/>
              <w:spacing w:before="3"/>
              <w:ind w:left="0"/>
              <w:jc w:val="left"/>
              <w:rPr>
                <w:rFonts w:ascii="黑体"/>
                <w:sz w:val="17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7"/>
              <w:spacing w:before="3"/>
              <w:ind w:left="0"/>
              <w:jc w:val="left"/>
              <w:rPr>
                <w:rFonts w:ascii="黑体"/>
                <w:sz w:val="17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7"/>
              <w:spacing w:before="3"/>
              <w:ind w:left="0"/>
              <w:jc w:val="left"/>
              <w:rPr>
                <w:rFonts w:ascii="黑体"/>
                <w:sz w:val="17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7"/>
              <w:spacing w:before="3"/>
              <w:ind w:left="0"/>
              <w:jc w:val="left"/>
              <w:rPr>
                <w:rFonts w:ascii="黑体"/>
                <w:sz w:val="17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7"/>
              <w:spacing w:before="3"/>
              <w:ind w:left="0"/>
              <w:jc w:val="left"/>
              <w:rPr>
                <w:rFonts w:ascii="黑体"/>
                <w:sz w:val="17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7"/>
              <w:spacing w:before="3"/>
              <w:ind w:left="0"/>
              <w:jc w:val="left"/>
              <w:rPr>
                <w:rFonts w:ascii="黑体"/>
                <w:sz w:val="17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7"/>
              <w:spacing w:before="3"/>
              <w:ind w:left="0"/>
              <w:jc w:val="left"/>
              <w:rPr>
                <w:rFonts w:ascii="黑体"/>
                <w:sz w:val="17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3.危及“三安全一稳定”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4.保护第三方合法权益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5.属于三类内部事务信息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6.属于四类过程性信息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7.属于行政执法案卷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8.属于行政查询事项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0" w:line="280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7"/>
              <w:spacing w:before="11"/>
              <w:ind w:left="0"/>
              <w:jc w:val="left"/>
              <w:rPr>
                <w:rFonts w:ascii="黑体"/>
                <w:sz w:val="23"/>
              </w:rPr>
            </w:pPr>
          </w:p>
          <w:p>
            <w:pPr>
              <w:pStyle w:val="7"/>
              <w:spacing w:line="280" w:lineRule="auto"/>
              <w:ind w:left="56" w:right="3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（</w:t>
            </w:r>
            <w:r>
              <w:rPr>
                <w:spacing w:val="-5"/>
                <w:sz w:val="20"/>
              </w:rPr>
              <w:t>四</w:t>
            </w:r>
            <w:r>
              <w:rPr>
                <w:spacing w:val="-65"/>
                <w:sz w:val="20"/>
              </w:rPr>
              <w:t>）</w:t>
            </w:r>
            <w:r>
              <w:rPr>
                <w:spacing w:val="-15"/>
                <w:sz w:val="20"/>
              </w:rPr>
              <w:t>无</w:t>
            </w:r>
            <w:r>
              <w:rPr>
                <w:spacing w:val="-3"/>
                <w:sz w:val="20"/>
              </w:rPr>
              <w:t>法提供</w:t>
            </w:r>
          </w:p>
        </w:tc>
        <w:tc>
          <w:tcPr>
            <w:tcW w:w="2579" w:type="dxa"/>
          </w:tcPr>
          <w:p>
            <w:pPr>
              <w:pStyle w:val="7"/>
              <w:spacing w:before="1" w:line="300" w:lineRule="exact"/>
              <w:ind w:left="56" w:right="14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1.本机关不掌握相关政府信</w:t>
            </w:r>
            <w:r>
              <w:rPr>
                <w:sz w:val="20"/>
              </w:rPr>
              <w:t>息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39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2.没有现成信息需要另行制</w:t>
            </w:r>
          </w:p>
          <w:p>
            <w:pPr>
              <w:pStyle w:val="7"/>
              <w:spacing w:before="44" w:line="240" w:lineRule="exact"/>
              <w:ind w:left="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作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3.补正后申请内容仍不明确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7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7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7"/>
              <w:spacing w:before="9"/>
              <w:ind w:left="0"/>
              <w:jc w:val="left"/>
              <w:rPr>
                <w:rFonts w:ascii="黑体"/>
                <w:sz w:val="15"/>
              </w:rPr>
            </w:pPr>
          </w:p>
          <w:p>
            <w:pPr>
              <w:pStyle w:val="7"/>
              <w:spacing w:before="1" w:line="280" w:lineRule="auto"/>
              <w:ind w:left="56" w:right="3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（</w:t>
            </w:r>
            <w:r>
              <w:rPr>
                <w:spacing w:val="-5"/>
                <w:sz w:val="20"/>
              </w:rPr>
              <w:t>五</w:t>
            </w:r>
            <w:r>
              <w:rPr>
                <w:spacing w:val="-65"/>
                <w:sz w:val="20"/>
              </w:rPr>
              <w:t>）</w:t>
            </w:r>
            <w:r>
              <w:rPr>
                <w:spacing w:val="-15"/>
                <w:sz w:val="20"/>
              </w:rPr>
              <w:t>不</w:t>
            </w:r>
            <w:r>
              <w:rPr>
                <w:spacing w:val="-3"/>
                <w:sz w:val="20"/>
              </w:rPr>
              <w:t>予处理</w:t>
            </w:r>
          </w:p>
        </w:tc>
        <w:tc>
          <w:tcPr>
            <w:tcW w:w="2579" w:type="dxa"/>
          </w:tcPr>
          <w:p>
            <w:pPr>
              <w:pStyle w:val="7"/>
              <w:spacing w:before="9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1.信访举报投诉类申请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2.重复申请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3.要求提供公开出版物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4.无正当理由大量反复申请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1" w:line="279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131" w:line="280" w:lineRule="auto"/>
              <w:ind w:left="56" w:right="2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5.要求行政机关确认或重新</w:t>
            </w:r>
            <w:r>
              <w:rPr>
                <w:sz w:val="20"/>
              </w:rPr>
              <w:t>出具已获取信息</w:t>
            </w:r>
          </w:p>
        </w:tc>
        <w:tc>
          <w:tcPr>
            <w:tcW w:w="688" w:type="dxa"/>
          </w:tcPr>
          <w:p>
            <w:pPr>
              <w:pStyle w:val="7"/>
              <w:spacing w:before="8"/>
              <w:ind w:left="0"/>
              <w:jc w:val="left"/>
              <w:rPr>
                <w:rFonts w:ascii="黑体"/>
                <w:sz w:val="22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8"/>
              <w:ind w:left="0"/>
              <w:jc w:val="left"/>
              <w:rPr>
                <w:rFonts w:ascii="黑体"/>
                <w:sz w:val="22"/>
              </w:rPr>
            </w:pPr>
          </w:p>
          <w:p>
            <w:pPr>
              <w:pStyle w:val="7"/>
              <w:spacing w:before="1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8"/>
              <w:ind w:left="0"/>
              <w:jc w:val="left"/>
              <w:rPr>
                <w:rFonts w:ascii="黑体"/>
                <w:sz w:val="22"/>
              </w:rPr>
            </w:pPr>
          </w:p>
          <w:p>
            <w:pPr>
              <w:pStyle w:val="7"/>
              <w:spacing w:before="1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8"/>
              <w:ind w:left="0"/>
              <w:jc w:val="left"/>
              <w:rPr>
                <w:rFonts w:ascii="黑体"/>
                <w:sz w:val="22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8"/>
              <w:ind w:left="0"/>
              <w:jc w:val="left"/>
              <w:rPr>
                <w:rFonts w:ascii="黑体"/>
                <w:sz w:val="22"/>
              </w:rPr>
            </w:pPr>
          </w:p>
          <w:p>
            <w:pPr>
              <w:pStyle w:val="7"/>
              <w:spacing w:before="1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8"/>
              <w:ind w:left="0"/>
              <w:jc w:val="left"/>
              <w:rPr>
                <w:rFonts w:ascii="黑体"/>
                <w:sz w:val="22"/>
              </w:rPr>
            </w:pPr>
          </w:p>
          <w:p>
            <w:pPr>
              <w:pStyle w:val="7"/>
              <w:spacing w:before="1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8"/>
              <w:ind w:left="0"/>
              <w:jc w:val="left"/>
              <w:rPr>
                <w:rFonts w:ascii="黑体"/>
                <w:sz w:val="22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7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7"/>
              <w:spacing w:before="2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56" w:right="3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（</w:t>
            </w:r>
            <w:r>
              <w:rPr>
                <w:spacing w:val="-5"/>
                <w:sz w:val="20"/>
              </w:rPr>
              <w:t>六</w:t>
            </w:r>
            <w:r>
              <w:rPr>
                <w:spacing w:val="-65"/>
                <w:sz w:val="20"/>
              </w:rPr>
              <w:t>）</w:t>
            </w:r>
            <w:r>
              <w:rPr>
                <w:spacing w:val="-15"/>
                <w:sz w:val="20"/>
              </w:rPr>
              <w:t>其</w:t>
            </w:r>
            <w:r>
              <w:rPr>
                <w:spacing w:val="-3"/>
                <w:sz w:val="20"/>
              </w:rPr>
              <w:t>他处理</w:t>
            </w:r>
          </w:p>
        </w:tc>
        <w:tc>
          <w:tcPr>
            <w:tcW w:w="2579" w:type="dxa"/>
          </w:tcPr>
          <w:p>
            <w:pPr>
              <w:pStyle w:val="7"/>
              <w:spacing w:before="2" w:line="300" w:lineRule="exact"/>
              <w:ind w:left="56" w:right="2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1.申请人无正当理由逾期不补正、行政机关不再处理其政</w:t>
            </w:r>
            <w:r>
              <w:rPr>
                <w:sz w:val="20"/>
              </w:rPr>
              <w:t>府信息公开申请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39" w:line="280" w:lineRule="auto"/>
              <w:ind w:left="56" w:right="2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2.申请人逾期未按收费通知要求缴纳费用、行政机关不再</w:t>
            </w:r>
          </w:p>
          <w:p>
            <w:pPr>
              <w:pStyle w:val="7"/>
              <w:spacing w:line="239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处理其政府信息公开申请</w:t>
            </w:r>
          </w:p>
        </w:tc>
        <w:tc>
          <w:tcPr>
            <w:tcW w:w="688" w:type="dxa"/>
          </w:tcPr>
          <w:p>
            <w:pPr>
              <w:pStyle w:val="7"/>
              <w:spacing w:before="2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"/>
              <w:ind w:left="0"/>
              <w:jc w:val="left"/>
              <w:rPr>
                <w:rFonts w:ascii="黑体"/>
                <w:sz w:val="27"/>
              </w:rPr>
            </w:pPr>
          </w:p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>
            <w:pPr>
              <w:pStyle w:val="7"/>
              <w:spacing w:before="9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3.其他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</w:tcPr>
          <w:p>
            <w:pPr>
              <w:pStyle w:val="7"/>
              <w:spacing w:before="9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（七）总计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32" w:type="dxa"/>
            <w:gridSpan w:val="3"/>
          </w:tcPr>
          <w:p>
            <w:pPr>
              <w:pStyle w:val="7"/>
              <w:spacing w:before="9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四、结转下年度继续办理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02" w:line="27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pStyle w:val="2"/>
        <w:spacing w:before="9"/>
        <w:ind w:left="0"/>
        <w:rPr>
          <w:rFonts w:ascii="黑体"/>
          <w:sz w:val="25"/>
        </w:rPr>
      </w:pPr>
    </w:p>
    <w:p>
      <w:pPr>
        <w:pStyle w:val="2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四、因政府信息公开工作被申请行政复议、提起行政诉讼情况</w:t>
      </w:r>
    </w:p>
    <w:p>
      <w:pPr>
        <w:pStyle w:val="2"/>
        <w:spacing w:before="9"/>
        <w:ind w:left="0"/>
        <w:rPr>
          <w:rFonts w:ascii="黑体"/>
          <w:sz w:val="6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095" w:type="dxa"/>
            <w:gridSpan w:val="5"/>
          </w:tcPr>
          <w:p>
            <w:pPr>
              <w:pStyle w:val="7"/>
              <w:spacing w:before="162"/>
              <w:ind w:left="1129" w:right="1116"/>
              <w:rPr>
                <w:sz w:val="20"/>
              </w:rPr>
            </w:pPr>
            <w:r>
              <w:rPr>
                <w:sz w:val="20"/>
              </w:rPr>
              <w:t>行政复议</w:t>
            </w:r>
          </w:p>
        </w:tc>
        <w:tc>
          <w:tcPr>
            <w:tcW w:w="6193" w:type="dxa"/>
            <w:gridSpan w:val="10"/>
          </w:tcPr>
          <w:p>
            <w:pPr>
              <w:pStyle w:val="7"/>
              <w:spacing w:before="162"/>
              <w:ind w:left="2678" w:right="2665"/>
              <w:rPr>
                <w:sz w:val="20"/>
              </w:rPr>
            </w:pPr>
            <w:r>
              <w:rPr>
                <w:sz w:val="20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9" w:type="dxa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6"/>
              </w:rPr>
            </w:pPr>
          </w:p>
          <w:p>
            <w:pPr>
              <w:pStyle w:val="7"/>
              <w:spacing w:before="1" w:line="280" w:lineRule="auto"/>
              <w:ind w:left="113" w:right="56"/>
              <w:jc w:val="left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6"/>
              </w:rPr>
            </w:pPr>
          </w:p>
          <w:p>
            <w:pPr>
              <w:pStyle w:val="7"/>
              <w:spacing w:before="1" w:line="280" w:lineRule="auto"/>
              <w:ind w:left="114" w:right="56"/>
              <w:jc w:val="left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6"/>
              </w:rPr>
            </w:pPr>
          </w:p>
          <w:p>
            <w:pPr>
              <w:pStyle w:val="7"/>
              <w:spacing w:before="1" w:line="280" w:lineRule="auto"/>
              <w:ind w:left="114" w:right="55"/>
              <w:jc w:val="left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6"/>
              </w:rPr>
            </w:pPr>
          </w:p>
          <w:p>
            <w:pPr>
              <w:pStyle w:val="7"/>
              <w:spacing w:before="1" w:line="280" w:lineRule="auto"/>
              <w:ind w:left="114" w:right="55"/>
              <w:jc w:val="left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19" w:type="dxa"/>
            <w:vMerge w:val="restart"/>
          </w:tcPr>
          <w:p>
            <w:pPr>
              <w:pStyle w:val="7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7"/>
              <w:spacing w:before="11"/>
              <w:ind w:left="0"/>
              <w:jc w:val="left"/>
              <w:rPr>
                <w:rFonts w:ascii="黑体"/>
                <w:sz w:val="17"/>
              </w:rPr>
            </w:pPr>
          </w:p>
          <w:p>
            <w:pPr>
              <w:pStyle w:val="7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3095" w:type="dxa"/>
            <w:gridSpan w:val="5"/>
          </w:tcPr>
          <w:p>
            <w:pPr>
              <w:pStyle w:val="7"/>
              <w:spacing w:before="161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未经复议直接起诉</w:t>
            </w:r>
          </w:p>
        </w:tc>
        <w:tc>
          <w:tcPr>
            <w:tcW w:w="3098" w:type="dxa"/>
            <w:gridSpan w:val="5"/>
          </w:tcPr>
          <w:p>
            <w:pPr>
              <w:pStyle w:val="7"/>
              <w:spacing w:before="161"/>
              <w:ind w:left="1032" w:right="1016"/>
              <w:rPr>
                <w:sz w:val="20"/>
              </w:rPr>
            </w:pPr>
            <w:r>
              <w:rPr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7"/>
              <w:spacing w:line="300" w:lineRule="exact"/>
              <w:ind w:left="112" w:right="57"/>
              <w:jc w:val="left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19" w:type="dxa"/>
          </w:tcPr>
          <w:p>
            <w:pPr>
              <w:pStyle w:val="7"/>
              <w:spacing w:line="300" w:lineRule="exact"/>
              <w:ind w:left="112" w:right="57"/>
              <w:jc w:val="left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19" w:type="dxa"/>
          </w:tcPr>
          <w:p>
            <w:pPr>
              <w:pStyle w:val="7"/>
              <w:spacing w:line="300" w:lineRule="exact"/>
              <w:ind w:left="112" w:right="57"/>
              <w:jc w:val="left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19" w:type="dxa"/>
          </w:tcPr>
          <w:p>
            <w:pPr>
              <w:pStyle w:val="7"/>
              <w:spacing w:line="300" w:lineRule="exact"/>
              <w:ind w:left="113" w:right="57"/>
              <w:jc w:val="left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19" w:type="dxa"/>
          </w:tcPr>
          <w:p>
            <w:pPr>
              <w:pStyle w:val="7"/>
              <w:spacing w:before="12"/>
              <w:ind w:left="0"/>
              <w:jc w:val="left"/>
              <w:rPr>
                <w:rFonts w:ascii="黑体"/>
                <w:sz w:val="14"/>
              </w:rPr>
            </w:pPr>
          </w:p>
          <w:p>
            <w:pPr>
              <w:pStyle w:val="7"/>
              <w:ind w:left="91" w:right="78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619" w:type="dxa"/>
          </w:tcPr>
          <w:p>
            <w:pPr>
              <w:pStyle w:val="7"/>
              <w:spacing w:line="300" w:lineRule="exact"/>
              <w:ind w:left="113" w:right="56"/>
              <w:jc w:val="left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19" w:type="dxa"/>
          </w:tcPr>
          <w:p>
            <w:pPr>
              <w:pStyle w:val="7"/>
              <w:spacing w:line="300" w:lineRule="exact"/>
              <w:ind w:left="113" w:right="56"/>
              <w:jc w:val="left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20" w:type="dxa"/>
          </w:tcPr>
          <w:p>
            <w:pPr>
              <w:pStyle w:val="7"/>
              <w:spacing w:line="300" w:lineRule="exact"/>
              <w:ind w:left="113" w:right="57"/>
              <w:jc w:val="left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20" w:type="dxa"/>
          </w:tcPr>
          <w:p>
            <w:pPr>
              <w:pStyle w:val="7"/>
              <w:spacing w:line="300" w:lineRule="exact"/>
              <w:ind w:left="115" w:right="55"/>
              <w:jc w:val="left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20" w:type="dxa"/>
          </w:tcPr>
          <w:p>
            <w:pPr>
              <w:pStyle w:val="7"/>
              <w:spacing w:before="12"/>
              <w:ind w:left="0"/>
              <w:jc w:val="left"/>
              <w:rPr>
                <w:rFonts w:ascii="黑体"/>
                <w:sz w:val="14"/>
              </w:rPr>
            </w:pPr>
          </w:p>
          <w:p>
            <w:pPr>
              <w:pStyle w:val="7"/>
              <w:ind w:left="92" w:right="77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19" w:type="dxa"/>
          </w:tcPr>
          <w:p>
            <w:pPr>
              <w:pStyle w:val="7"/>
              <w:spacing w:before="16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>
            <w:pPr>
              <w:pStyle w:val="7"/>
              <w:spacing w:before="16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7"/>
              <w:spacing w:before="16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7"/>
              <w:spacing w:before="16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7"/>
              <w:spacing w:before="16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380" w:right="1180" w:bottom="1220" w:left="1200" w:header="0" w:footer="1029" w:gutter="0"/>
          <w:cols w:space="720" w:num="1"/>
        </w:sectPr>
      </w:pPr>
    </w:p>
    <w:p>
      <w:pPr>
        <w:pStyle w:val="2"/>
        <w:spacing w:before="24"/>
        <w:ind w:left="847"/>
        <w:rPr>
          <w:rFonts w:hint="eastAsia" w:ascii="黑体" w:eastAsia="黑体"/>
        </w:rPr>
      </w:pPr>
      <w:r>
        <w:rPr>
          <w:rFonts w:hint="eastAsia" w:ascii="黑体" w:eastAsia="黑体"/>
        </w:rPr>
        <w:t>五、政府信息公开工作存在的主要问题及改进情况</w:t>
      </w:r>
    </w:p>
    <w:p>
      <w:pPr>
        <w:pStyle w:val="2"/>
        <w:spacing w:before="284" w:line="338" w:lineRule="auto"/>
        <w:ind w:right="433" w:firstLine="631"/>
        <w:jc w:val="both"/>
      </w:pPr>
      <w:r>
        <w:rPr>
          <w:color w:val="333333"/>
        </w:rPr>
        <w:t>2021</w:t>
      </w:r>
      <w:r>
        <w:rPr>
          <w:color w:val="333333"/>
          <w:spacing w:val="-17"/>
        </w:rPr>
        <w:t xml:space="preserve"> 年在政府信息公开工作方面主要存在以下问题：一是信</w:t>
      </w:r>
      <w:r>
        <w:rPr>
          <w:color w:val="333333"/>
          <w:spacing w:val="-3"/>
          <w:w w:val="95"/>
        </w:rPr>
        <w:t xml:space="preserve">息公开工作机制有待进一步完善；二是信息公开的内容还不够充 </w:t>
      </w:r>
      <w:r>
        <w:rPr>
          <w:color w:val="333333"/>
          <w:spacing w:val="-5"/>
        </w:rPr>
        <w:t>实。下一步，我局将从以下几个方面改进：</w:t>
      </w:r>
    </w:p>
    <w:p>
      <w:pPr>
        <w:pStyle w:val="2"/>
        <w:spacing w:before="3" w:line="338" w:lineRule="auto"/>
        <w:ind w:right="433" w:firstLine="631"/>
        <w:jc w:val="both"/>
      </w:pPr>
      <w:r>
        <w:rPr>
          <w:rFonts w:hint="eastAsia" w:ascii="楷体" w:eastAsia="楷体"/>
          <w:color w:val="333333"/>
          <w:w w:val="95"/>
        </w:rPr>
        <w:t>1</w:t>
      </w:r>
      <w:r>
        <w:rPr>
          <w:rFonts w:hint="eastAsia" w:ascii="楷体" w:eastAsia="楷体"/>
          <w:color w:val="333333"/>
          <w:spacing w:val="-41"/>
          <w:w w:val="95"/>
        </w:rPr>
        <w:t>、</w:t>
      </w:r>
      <w:r>
        <w:rPr>
          <w:color w:val="333333"/>
          <w:spacing w:val="-13"/>
          <w:w w:val="95"/>
        </w:rPr>
        <w:t xml:space="preserve">认真贯彻落实《中华人民共和国政府信息公开条例》，切 </w:t>
      </w:r>
      <w:r>
        <w:rPr>
          <w:color w:val="333333"/>
          <w:spacing w:val="-3"/>
          <w:w w:val="95"/>
        </w:rPr>
        <w:t xml:space="preserve">实加强政务信息公开业务的学习和培训，提高工作人员政府信息 </w:t>
      </w:r>
      <w:r>
        <w:rPr>
          <w:color w:val="333333"/>
          <w:spacing w:val="-5"/>
        </w:rPr>
        <w:t>公开工作的能力和水平。</w:t>
      </w:r>
    </w:p>
    <w:p>
      <w:pPr>
        <w:pStyle w:val="2"/>
        <w:spacing w:before="3" w:line="338" w:lineRule="auto"/>
        <w:ind w:right="433" w:firstLine="631"/>
        <w:jc w:val="both"/>
        <w:rPr>
          <w:rFonts w:hint="eastAsia" w:ascii="楷体" w:eastAsia="楷体"/>
        </w:rPr>
      </w:pPr>
      <w:r>
        <w:rPr>
          <w:rFonts w:hint="eastAsia" w:ascii="楷体" w:eastAsia="楷体"/>
          <w:color w:val="333333"/>
          <w:w w:val="95"/>
        </w:rPr>
        <w:t>2</w:t>
      </w:r>
      <w:r>
        <w:rPr>
          <w:rFonts w:hint="eastAsia" w:ascii="楷体" w:eastAsia="楷体"/>
          <w:color w:val="333333"/>
          <w:spacing w:val="-79"/>
          <w:w w:val="95"/>
        </w:rPr>
        <w:t>、</w:t>
      </w:r>
      <w:r>
        <w:rPr>
          <w:color w:val="333333"/>
          <w:spacing w:val="-9"/>
          <w:w w:val="95"/>
        </w:rPr>
        <w:t xml:space="preserve">进一步加强信息公开工作的监督考核，逐步完善相关工作 </w:t>
      </w:r>
      <w:r>
        <w:rPr>
          <w:color w:val="333333"/>
          <w:spacing w:val="-3"/>
          <w:w w:val="95"/>
        </w:rPr>
        <w:t xml:space="preserve">制度，建立健全政府信息公开工作长效机制，把工作落到实处， 提高政府信息公开实效，确保我局政府信息公开工作扎实、有序 </w:t>
      </w:r>
      <w:r>
        <w:rPr>
          <w:color w:val="333333"/>
          <w:spacing w:val="-4"/>
        </w:rPr>
        <w:t>推进</w:t>
      </w:r>
      <w:r>
        <w:rPr>
          <w:rFonts w:hint="eastAsia" w:ascii="楷体" w:eastAsia="楷体"/>
          <w:color w:val="333333"/>
        </w:rPr>
        <w:t>。</w:t>
      </w:r>
    </w:p>
    <w:p>
      <w:pPr>
        <w:pStyle w:val="2"/>
        <w:spacing w:before="177"/>
        <w:ind w:left="847"/>
        <w:rPr>
          <w:rFonts w:hint="eastAsia" w:ascii="黑体" w:eastAsia="黑体"/>
        </w:rPr>
      </w:pPr>
      <w:r>
        <w:rPr>
          <w:rFonts w:hint="eastAsia" w:ascii="黑体" w:eastAsia="黑体"/>
        </w:rPr>
        <w:t>六、其他需要报告的事项</w:t>
      </w:r>
    </w:p>
    <w:p>
      <w:pPr>
        <w:pStyle w:val="2"/>
        <w:spacing w:before="3" w:line="338" w:lineRule="auto"/>
        <w:ind w:right="433" w:firstLine="631"/>
        <w:jc w:val="both"/>
        <w:rPr>
          <w:rFonts w:hint="eastAsia"/>
          <w:color w:val="333333"/>
          <w:spacing w:val="-3"/>
          <w:w w:val="95"/>
        </w:rPr>
      </w:pPr>
      <w:r>
        <w:rPr>
          <w:color w:val="333333"/>
          <w:spacing w:val="-3"/>
          <w:w w:val="95"/>
        </w:rPr>
        <w:t>202</w:t>
      </w:r>
      <w:r>
        <w:rPr>
          <w:rFonts w:hint="eastAsia"/>
          <w:color w:val="333333"/>
          <w:spacing w:val="-3"/>
          <w:w w:val="95"/>
          <w:lang w:val="en-US" w:eastAsia="zh-CN"/>
        </w:rPr>
        <w:t>1</w:t>
      </w:r>
      <w:r>
        <w:rPr>
          <w:color w:val="333333"/>
          <w:spacing w:val="-3"/>
          <w:w w:val="95"/>
        </w:rPr>
        <w:t>年度，本机关无收取信息处理费情况。</w:t>
      </w:r>
    </w:p>
    <w:sectPr>
      <w:pgSz w:w="11910" w:h="16840"/>
      <w:pgMar w:top="1460" w:right="1180" w:bottom="1220" w:left="1200" w:header="0" w:footer="10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9899015</wp:posOffset>
              </wp:positionV>
              <wp:extent cx="469900" cy="2038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79.2pt;margin-top:779.45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v1xqbZAAAADQEAAA8AAAAAAAAAAQAgAAAAIgAAAGRycy9kb3ducmV2LnhtbFBL&#10;AQIUABQAAAAIAIdO4kDELuTAvAEAAHQ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YjdlNzJjOTQwNTZhOGYyNjE5OTcxZWYyYTllMjgifQ=="/>
  </w:docVars>
  <w:rsids>
    <w:rsidRoot w:val="00000000"/>
    <w:rsid w:val="46080B2F"/>
    <w:rsid w:val="56F92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68"/>
      <w:ind w:left="215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autoRedefine/>
    <w:qFormat/>
    <w:uiPriority w:val="1"/>
    <w:pPr>
      <w:ind w:left="23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2023-01-19T01:16:00Z</dcterms:created>
  <dc:creator>Administrator</dc:creator>
  <cp:lastModifiedBy>骨锈</cp:lastModifiedBy>
  <dcterms:modified xsi:type="dcterms:W3CDTF">2024-03-25T09:21:28Z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2023-01-19T00:00:00Z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4B3154BDE0404347ABC0D254967E2F02_13</vt:lpwstr>
  </property>
</Properties>
</file>