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樟树市福城街道2023年政府信息公开工作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福城街道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福城街道办事处联系（地址：樟树市福城路1号，电话：7332392，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2023年，福城街道深入</w:t>
      </w:r>
      <w:r>
        <w:rPr>
          <w:rFonts w:hint="default" w:ascii="仿宋" w:hAnsi="仿宋" w:eastAsia="仿宋_GB2312" w:cs="仿宋"/>
          <w:highlight w:val="none"/>
          <w:lang w:val="en-US" w:eastAsia="zh-CN"/>
        </w:rPr>
        <w:t>贯彻落实《中华人民共和国政府信息公开条例》</w:t>
      </w:r>
      <w:r>
        <w:rPr>
          <w:rFonts w:hint="eastAsia" w:ascii="仿宋" w:hAnsi="仿宋" w:eastAsia="仿宋_GB2312" w:cs="仿宋"/>
          <w:highlight w:val="none"/>
          <w:lang w:val="en-US" w:eastAsia="zh-CN"/>
        </w:rPr>
        <w:t>和</w:t>
      </w:r>
      <w:r>
        <w:rPr>
          <w:rFonts w:hint="default" w:ascii="仿宋" w:hAnsi="仿宋" w:eastAsia="仿宋_GB2312" w:cs="仿宋"/>
          <w:highlight w:val="none"/>
          <w:lang w:val="en-US" w:eastAsia="zh-CN"/>
        </w:rPr>
        <w:t>省、宜春市、樟树市</w:t>
      </w:r>
      <w:r>
        <w:rPr>
          <w:rFonts w:hint="eastAsia" w:ascii="仿宋" w:hAnsi="仿宋" w:eastAsia="仿宋_GB2312" w:cs="仿宋"/>
          <w:highlight w:val="none"/>
          <w:lang w:val="en-US" w:eastAsia="zh-CN"/>
        </w:rPr>
        <w:t>有关要求，围绕中心工作并结合工作实际，以政务公开标准化规范化建设为抓手，强化主动公开，</w:t>
      </w:r>
      <w:r>
        <w:rPr>
          <w:rFonts w:hint="eastAsia" w:ascii="仿宋_GB2312" w:hAnsi="仿宋_GB2312" w:eastAsia="仿宋_GB2312" w:cs="仿宋_GB2312"/>
          <w:sz w:val="32"/>
          <w:szCs w:val="32"/>
          <w:lang w:val="en-US" w:eastAsia="zh-CN"/>
        </w:rPr>
        <w:t>坚持决策、执行、管理、服务、结果全过程公开，以</w:t>
      </w:r>
      <w:r>
        <w:rPr>
          <w:rFonts w:hint="eastAsia" w:ascii="仿宋" w:hAnsi="仿宋" w:eastAsia="仿宋_GB2312" w:cs="仿宋"/>
          <w:highlight w:val="none"/>
          <w:lang w:val="en-US" w:eastAsia="zh-CN"/>
        </w:rPr>
        <w:t>“政务公开、服务群众、零距离”为目标，</w:t>
      </w:r>
      <w:r>
        <w:rPr>
          <w:rFonts w:hint="eastAsia" w:ascii="仿宋_GB2312" w:hAnsi="仿宋_GB2312" w:eastAsia="仿宋_GB2312" w:cs="仿宋_GB2312"/>
          <w:sz w:val="32"/>
          <w:szCs w:val="32"/>
          <w:lang w:val="en-US" w:eastAsia="zh-CN"/>
        </w:rPr>
        <w:t>让人民监督权力，让权力在阳光下运行</w:t>
      </w:r>
      <w:r>
        <w:rPr>
          <w:rFonts w:hint="eastAsia" w:ascii="仿宋" w:hAnsi="仿宋" w:eastAsia="仿宋_GB2312" w:cs="仿宋"/>
          <w:highlight w:val="none"/>
          <w:lang w:val="en-US" w:eastAsia="zh-CN"/>
        </w:rPr>
        <w:t>，</w:t>
      </w:r>
      <w:r>
        <w:rPr>
          <w:rFonts w:hint="eastAsia" w:ascii="仿宋_GB2312" w:hAnsi="仿宋_GB2312" w:eastAsia="仿宋_GB2312" w:cs="仿宋_GB2312"/>
          <w:sz w:val="32"/>
          <w:szCs w:val="32"/>
          <w:lang w:val="en-US" w:eastAsia="zh-CN"/>
        </w:rPr>
        <w:t>不断推动政务服务提质增效。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sz w:val="32"/>
          <w:szCs w:val="32"/>
          <w:lang w:val="en-US" w:eastAsia="zh-CN"/>
        </w:rPr>
      </w:pPr>
      <w:r>
        <w:rPr>
          <w:rFonts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ascii="仿宋_GB2312" w:hAnsi="宋体" w:eastAsia="仿宋_GB2312" w:cs="仿宋_GB2312"/>
          <w:i w:val="0"/>
          <w:iCs w:val="0"/>
          <w:caps w:val="0"/>
          <w:color w:val="000000"/>
          <w:spacing w:val="0"/>
          <w:sz w:val="32"/>
          <w:szCs w:val="32"/>
          <w:shd w:val="clear" w:fill="FFFFFF"/>
        </w:rPr>
        <w:t>年</w:t>
      </w:r>
      <w:r>
        <w:rPr>
          <w:rFonts w:hint="eastAsia" w:ascii="仿宋_GB2312" w:hAnsi="宋体" w:eastAsia="仿宋_GB2312" w:cs="仿宋_GB2312"/>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我</w:t>
      </w:r>
      <w:r>
        <w:rPr>
          <w:rFonts w:hint="eastAsia" w:ascii="仿宋_GB2312" w:hAnsi="宋体" w:eastAsia="仿宋_GB2312" w:cs="仿宋_GB2312"/>
          <w:i w:val="0"/>
          <w:iCs w:val="0"/>
          <w:caps w:val="0"/>
          <w:color w:val="000000"/>
          <w:spacing w:val="0"/>
          <w:sz w:val="32"/>
          <w:szCs w:val="32"/>
          <w:shd w:val="clear" w:fill="FFFFFF"/>
          <w:lang w:val="en-US" w:eastAsia="zh-CN"/>
        </w:rPr>
        <w:t>街道按照有关要求，围绕中心工作和实际，落实决策、执行、管理、服务、结果五公开。2023年度，我街道通过樟树市人民政府</w:t>
      </w:r>
      <w:r>
        <w:rPr>
          <w:rFonts w:ascii="仿宋_GB2312" w:hAnsi="宋体" w:eastAsia="仿宋_GB2312" w:cs="仿宋_GB2312"/>
          <w:i w:val="0"/>
          <w:iCs w:val="0"/>
          <w:caps w:val="0"/>
          <w:color w:val="000000"/>
          <w:spacing w:val="0"/>
          <w:sz w:val="32"/>
          <w:szCs w:val="32"/>
          <w:shd w:val="clear" w:fill="FFFFFF"/>
        </w:rPr>
        <w:t>网站主动公开信息数为</w:t>
      </w:r>
      <w:r>
        <w:rPr>
          <w:rFonts w:hint="eastAsia" w:ascii="仿宋_GB2312" w:hAnsi="仿宋_GB2312" w:eastAsia="仿宋_GB2312" w:cs="仿宋_GB2312"/>
          <w:i w:val="0"/>
          <w:iCs w:val="0"/>
          <w:caps w:val="0"/>
          <w:color w:val="000000"/>
          <w:spacing w:val="0"/>
          <w:sz w:val="32"/>
          <w:szCs w:val="32"/>
          <w:shd w:val="clear" w:fill="FFFFFF"/>
          <w:lang w:val="en-US" w:eastAsia="zh-CN"/>
        </w:rPr>
        <w:t>308</w:t>
      </w:r>
      <w:r>
        <w:rPr>
          <w:rFonts w:hint="default" w:ascii="仿宋_GB2312" w:hAnsi="宋体" w:eastAsia="仿宋_GB2312" w:cs="仿宋_GB2312"/>
          <w:i w:val="0"/>
          <w:iCs w:val="0"/>
          <w:caps w:val="0"/>
          <w:color w:val="000000"/>
          <w:spacing w:val="0"/>
          <w:sz w:val="32"/>
          <w:szCs w:val="32"/>
          <w:shd w:val="clear" w:fill="FFFFFF"/>
        </w:rPr>
        <w:t>条。其中：</w:t>
      </w:r>
      <w:r>
        <w:rPr>
          <w:rFonts w:hint="eastAsia" w:ascii="仿宋_GB2312" w:hAnsi="宋体" w:eastAsia="仿宋_GB2312" w:cs="仿宋_GB2312"/>
          <w:i w:val="0"/>
          <w:iCs w:val="0"/>
          <w:caps w:val="0"/>
          <w:color w:val="000000"/>
          <w:spacing w:val="0"/>
          <w:sz w:val="32"/>
          <w:szCs w:val="32"/>
          <w:shd w:val="clear" w:fill="FFFFFF"/>
          <w:lang w:val="en-US" w:eastAsia="zh-CN"/>
        </w:rPr>
        <w:t>福城街道办事处</w:t>
      </w:r>
      <w:r>
        <w:rPr>
          <w:rFonts w:hint="default" w:ascii="仿宋_GB2312" w:hAnsi="仿宋_GB2312" w:eastAsia="仿宋_GB2312" w:cs="仿宋_GB2312"/>
          <w:i w:val="0"/>
          <w:iCs w:val="0"/>
          <w:caps w:val="0"/>
          <w:color w:val="000000"/>
          <w:spacing w:val="0"/>
          <w:sz w:val="32"/>
          <w:szCs w:val="32"/>
          <w:shd w:val="clear" w:fill="FFFFFF"/>
        </w:rPr>
        <w:t>信息公开指南为1条，</w:t>
      </w:r>
      <w:r>
        <w:rPr>
          <w:rFonts w:hint="eastAsia" w:ascii="仿宋_GB2312" w:hAnsi="仿宋_GB2312" w:eastAsia="仿宋_GB2312" w:cs="仿宋_GB2312"/>
          <w:i w:val="0"/>
          <w:iCs w:val="0"/>
          <w:caps w:val="0"/>
          <w:color w:val="000000"/>
          <w:spacing w:val="0"/>
          <w:sz w:val="32"/>
          <w:szCs w:val="32"/>
          <w:shd w:val="clear" w:fill="FFFFFF"/>
          <w:lang w:val="en-US" w:eastAsia="zh-CN"/>
        </w:rPr>
        <w:t>概况信息3条，</w:t>
      </w:r>
      <w:r>
        <w:rPr>
          <w:rFonts w:hint="default" w:ascii="仿宋_GB2312" w:hAnsi="宋体" w:eastAsia="仿宋_GB2312" w:cs="仿宋_GB2312"/>
          <w:i w:val="0"/>
          <w:iCs w:val="0"/>
          <w:caps w:val="0"/>
          <w:color w:val="000000"/>
          <w:spacing w:val="0"/>
          <w:sz w:val="32"/>
          <w:szCs w:val="32"/>
          <w:shd w:val="clear" w:fill="FFFFFF"/>
        </w:rPr>
        <w:t>公告公示为</w:t>
      </w:r>
      <w:r>
        <w:rPr>
          <w:rFonts w:hint="default" w:ascii="仿宋_GB2312" w:hAnsi="仿宋_GB2312" w:eastAsia="仿宋_GB2312" w:cs="仿宋_GB2312"/>
          <w:i w:val="0"/>
          <w:iCs w:val="0"/>
          <w:caps w:val="0"/>
          <w:color w:val="000000"/>
          <w:spacing w:val="0"/>
          <w:sz w:val="32"/>
          <w:szCs w:val="32"/>
          <w:shd w:val="clear" w:fill="FFFFFF"/>
        </w:rPr>
        <w:t>8条</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政策文件解读和重大决策8条，工作动态和规划计划56条，领导及机构职能信息4条，便民服务和权利清单3条，统计数据和建议提案办理2条，重点领域信息公开41条，村（居）务公开122条，</w:t>
      </w:r>
      <w:r>
        <w:rPr>
          <w:rFonts w:hint="default" w:ascii="仿宋_GB2312" w:hAnsi="仿宋_GB2312" w:eastAsia="仿宋_GB2312" w:cs="仿宋_GB2312"/>
          <w:i w:val="0"/>
          <w:iCs w:val="0"/>
          <w:caps w:val="0"/>
          <w:color w:val="000000"/>
          <w:spacing w:val="0"/>
          <w:sz w:val="32"/>
          <w:szCs w:val="32"/>
          <w:shd w:val="clear" w:fill="FFFFFF"/>
        </w:rPr>
        <w:t>政府信息公开工作年度报告为1条，</w:t>
      </w:r>
      <w:r>
        <w:rPr>
          <w:rFonts w:hint="eastAsia" w:ascii="仿宋_GB2312" w:hAnsi="仿宋_GB2312" w:eastAsia="仿宋_GB2312" w:cs="仿宋_GB2312"/>
          <w:i w:val="0"/>
          <w:iCs w:val="0"/>
          <w:caps w:val="0"/>
          <w:color w:val="000000"/>
          <w:spacing w:val="0"/>
          <w:sz w:val="32"/>
          <w:szCs w:val="32"/>
          <w:shd w:val="clear" w:fill="FFFFFF"/>
          <w:lang w:val="en-US" w:eastAsia="zh-CN"/>
        </w:rPr>
        <w:t>乡镇之窗55条，财政直达资金使用公示4条</w:t>
      </w:r>
      <w:r>
        <w:rPr>
          <w:rFonts w:hint="default" w:ascii="仿宋_GB2312" w:hAnsi="宋体" w:eastAsia="仿宋_GB2312" w:cs="仿宋_GB2312"/>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highlight w:val="none"/>
          <w:lang w:val="en-US" w:eastAsia="zh-CN"/>
        </w:rPr>
        <w:t>街道高度重视依申请公开工作，建立了</w:t>
      </w:r>
      <w:r>
        <w:rPr>
          <w:rFonts w:hint="default" w:ascii="仿宋" w:hAnsi="仿宋" w:eastAsia="仿宋_GB2312" w:cs="仿宋"/>
          <w:highlight w:val="none"/>
          <w:lang w:val="en-US" w:eastAsia="zh-CN"/>
        </w:rPr>
        <w:t>依申请公开工作</w:t>
      </w:r>
      <w:r>
        <w:rPr>
          <w:rFonts w:hint="eastAsia" w:ascii="仿宋" w:hAnsi="仿宋" w:eastAsia="仿宋_GB2312" w:cs="仿宋"/>
          <w:highlight w:val="none"/>
          <w:lang w:val="en-US" w:eastAsia="zh-CN"/>
        </w:rPr>
        <w:t>机制，落实专人专岗。在线下政务公开体验区设置了依申请公开工作办理区，布置有办理流程图、填表说明、样表；线上在樟树</w:t>
      </w:r>
      <w:r>
        <w:rPr>
          <w:rFonts w:hint="eastAsia" w:ascii="仿宋_GB2312" w:hAnsi="宋体" w:eastAsia="仿宋_GB2312" w:cs="仿宋_GB2312"/>
          <w:i w:val="0"/>
          <w:iCs w:val="0"/>
          <w:caps w:val="0"/>
          <w:color w:val="000000"/>
          <w:spacing w:val="0"/>
          <w:sz w:val="31"/>
          <w:szCs w:val="31"/>
          <w:highlight w:val="none"/>
          <w:shd w:val="clear" w:fill="FFFFFF"/>
          <w:lang w:val="en-US" w:eastAsia="zh-CN"/>
        </w:rPr>
        <w:t>市人民政府</w:t>
      </w:r>
      <w:r>
        <w:rPr>
          <w:rFonts w:ascii="仿宋_GB2312" w:hAnsi="宋体" w:eastAsia="仿宋_GB2312" w:cs="仿宋_GB2312"/>
          <w:i w:val="0"/>
          <w:iCs w:val="0"/>
          <w:caps w:val="0"/>
          <w:color w:val="000000"/>
          <w:spacing w:val="0"/>
          <w:sz w:val="31"/>
          <w:szCs w:val="31"/>
          <w:highlight w:val="none"/>
          <w:shd w:val="clear" w:fill="FFFFFF"/>
        </w:rPr>
        <w:t>网站</w:t>
      </w:r>
      <w:r>
        <w:rPr>
          <w:rFonts w:hint="eastAsia" w:ascii="仿宋_GB2312" w:hAnsi="宋体" w:eastAsia="仿宋_GB2312" w:cs="仿宋_GB2312"/>
          <w:i w:val="0"/>
          <w:iCs w:val="0"/>
          <w:caps w:val="0"/>
          <w:color w:val="000000"/>
          <w:spacing w:val="0"/>
          <w:sz w:val="31"/>
          <w:szCs w:val="31"/>
          <w:highlight w:val="none"/>
          <w:shd w:val="clear" w:fill="FFFFFF"/>
          <w:lang w:val="en-US" w:eastAsia="zh-CN"/>
        </w:rPr>
        <w:t>发布了福城街道办事处</w:t>
      </w:r>
      <w:r>
        <w:rPr>
          <w:rFonts w:hint="default" w:ascii="仿宋_GB2312" w:hAnsi="仿宋_GB2312" w:eastAsia="仿宋_GB2312" w:cs="仿宋_GB2312"/>
          <w:i w:val="0"/>
          <w:iCs w:val="0"/>
          <w:caps w:val="0"/>
          <w:color w:val="000000"/>
          <w:spacing w:val="0"/>
          <w:sz w:val="31"/>
          <w:szCs w:val="31"/>
          <w:highlight w:val="none"/>
          <w:shd w:val="clear" w:fill="FFFFFF"/>
        </w:rPr>
        <w:t>信息公开指南</w:t>
      </w:r>
      <w:r>
        <w:rPr>
          <w:rFonts w:hint="eastAsia" w:ascii="仿宋_GB2312" w:hAnsi="仿宋_GB2312" w:eastAsia="仿宋_GB2312" w:cs="仿宋_GB2312"/>
          <w:i w:val="0"/>
          <w:iCs w:val="0"/>
          <w:caps w:val="0"/>
          <w:color w:val="000000"/>
          <w:spacing w:val="0"/>
          <w:sz w:val="31"/>
          <w:szCs w:val="31"/>
          <w:highlight w:val="none"/>
          <w:shd w:val="clear" w:fill="FFFFFF"/>
          <w:lang w:eastAsia="zh-CN"/>
        </w:rPr>
        <w:t>，</w:t>
      </w:r>
      <w:r>
        <w:rPr>
          <w:rFonts w:hint="eastAsia" w:ascii="仿宋_GB2312" w:hAnsi="仿宋_GB2312" w:eastAsia="仿宋_GB2312" w:cs="仿宋_GB2312"/>
          <w:i w:val="0"/>
          <w:iCs w:val="0"/>
          <w:caps w:val="0"/>
          <w:color w:val="000000"/>
          <w:spacing w:val="0"/>
          <w:sz w:val="31"/>
          <w:szCs w:val="31"/>
          <w:highlight w:val="none"/>
          <w:shd w:val="clear" w:fill="FFFFFF"/>
          <w:lang w:val="en-US" w:eastAsia="zh-CN"/>
        </w:rPr>
        <w:t>公开了办理流程和办理渠道。2023年我街道收到政务信息依申请公开0条。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按照政府信息管理</w:t>
      </w:r>
      <w:r>
        <w:rPr>
          <w:rFonts w:hint="default" w:ascii="仿宋" w:hAnsi="仿宋" w:eastAsia="仿宋_GB2312" w:cs="仿宋"/>
          <w:highlight w:val="none"/>
          <w:lang w:val="en-US" w:eastAsia="zh-CN"/>
        </w:rPr>
        <w:t>规范化标准化建设</w:t>
      </w:r>
      <w:r>
        <w:rPr>
          <w:rFonts w:hint="eastAsia" w:ascii="仿宋" w:hAnsi="仿宋" w:eastAsia="仿宋_GB2312" w:cs="仿宋"/>
          <w:highlight w:val="none"/>
          <w:lang w:val="en-US" w:eastAsia="zh-CN"/>
        </w:rPr>
        <w:t>要求，制定相关制度并梳理工作要点，实行专人专岗。</w:t>
      </w:r>
      <w:r>
        <w:rPr>
          <w:rFonts w:hint="default" w:ascii="仿宋" w:hAnsi="仿宋" w:eastAsia="仿宋_GB2312" w:cs="仿宋"/>
          <w:highlight w:val="none"/>
          <w:lang w:val="en-US" w:eastAsia="zh-CN"/>
        </w:rPr>
        <w:t>加大数据公开力度</w:t>
      </w:r>
      <w:r>
        <w:rPr>
          <w:rFonts w:hint="eastAsia" w:ascii="仿宋" w:hAnsi="仿宋" w:eastAsia="仿宋_GB2312" w:cs="仿宋"/>
          <w:highlight w:val="none"/>
          <w:lang w:val="en-US" w:eastAsia="zh-CN"/>
        </w:rPr>
        <w:t>，落实公文公开发布意见单填写，执行“三审三校”发布政府各类信息，规范文件清理情况，最大限度减少文件中的错敏词</w:t>
      </w:r>
      <w:bookmarkStart w:id="0" w:name="_GoBack"/>
      <w:bookmarkEnd w:id="0"/>
      <w:r>
        <w:rPr>
          <w:rFonts w:hint="eastAsia" w:ascii="仿宋" w:hAnsi="仿宋" w:eastAsia="仿宋_GB2312" w:cs="仿宋"/>
          <w:highlight w:val="none"/>
          <w:lang w:val="en-US" w:eastAsia="zh-CN"/>
        </w:rPr>
        <w:t>，市里对涉密错敏信息，实行一周一监测、一周一通报，督促问题整改落实。</w:t>
      </w:r>
      <w:r>
        <w:rPr>
          <w:rFonts w:hint="default" w:ascii="仿宋" w:hAnsi="仿宋" w:eastAsia="仿宋_GB2312" w:cs="仿宋"/>
          <w:highlight w:val="none"/>
          <w:lang w:val="en-US" w:eastAsia="zh-CN"/>
        </w:rPr>
        <w:t>确保“涉密信息不上网，上网信息不涉密”。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仿宋" w:hAnsi="仿宋" w:eastAsia="仿宋_GB2312" w:cs="仿宋"/>
          <w:highlight w:val="none"/>
          <w:lang w:val="en-US" w:eastAsia="zh-CN"/>
        </w:rPr>
        <w:t>突出</w:t>
      </w:r>
      <w:r>
        <w:rPr>
          <w:rFonts w:hint="default" w:ascii="仿宋" w:hAnsi="仿宋" w:eastAsia="仿宋_GB2312" w:cs="仿宋"/>
          <w:highlight w:val="none"/>
          <w:lang w:val="en-US" w:eastAsia="zh-CN"/>
        </w:rPr>
        <w:t>政府门户网站第一平台作用</w:t>
      </w:r>
      <w:r>
        <w:rPr>
          <w:rFonts w:hint="eastAsia" w:ascii="仿宋" w:hAnsi="仿宋" w:eastAsia="仿宋_GB2312" w:cs="仿宋"/>
          <w:highlight w:val="none"/>
          <w:lang w:val="en-US" w:eastAsia="zh-CN"/>
        </w:rPr>
        <w:t>栏目设置，梳理细化涵盖21项内容的政务公开标准目录，按决策、执行、管理、服务、结果五公开分类在政府网展示，利用政务媒体、政务公开专区、政策宣讲、送政策入户进企业等方式，将群众最关注、最期待、最需要的信息及时公开，日常加强政务网站监管，对栏目更新预警、隐私信息、错敏字等情况进行自查，提升各类信息稿件发布质量。</w:t>
      </w: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建立健全</w:t>
      </w:r>
      <w:r>
        <w:rPr>
          <w:rFonts w:hint="eastAsia" w:ascii="仿宋" w:hAnsi="仿宋" w:eastAsia="仿宋_GB2312" w:cs="仿宋"/>
          <w:highlight w:val="none"/>
          <w:lang w:val="en-US" w:eastAsia="zh-CN"/>
        </w:rPr>
        <w:t>政务信息公开</w:t>
      </w:r>
      <w:r>
        <w:rPr>
          <w:rFonts w:hint="default" w:ascii="仿宋" w:hAnsi="仿宋" w:eastAsia="仿宋_GB2312" w:cs="仿宋"/>
          <w:highlight w:val="none"/>
          <w:lang w:val="en-US" w:eastAsia="zh-CN"/>
        </w:rPr>
        <w:t>监督保障制度，</w:t>
      </w:r>
      <w:r>
        <w:rPr>
          <w:rFonts w:hint="eastAsia" w:ascii="仿宋" w:hAnsi="仿宋" w:eastAsia="仿宋_GB2312" w:cs="仿宋"/>
          <w:highlight w:val="none"/>
          <w:lang w:val="en-US" w:eastAsia="zh-CN"/>
        </w:rPr>
        <w:t>主要领导听取政务公开工作汇报，分管领导牵头推进政务工作，召开政务公开推进会议，强化</w:t>
      </w:r>
      <w:r>
        <w:rPr>
          <w:rFonts w:hint="default" w:ascii="仿宋" w:hAnsi="仿宋" w:eastAsia="仿宋_GB2312" w:cs="仿宋"/>
          <w:highlight w:val="none"/>
          <w:lang w:val="en-US" w:eastAsia="zh-CN"/>
        </w:rPr>
        <w:t>人员保障</w:t>
      </w:r>
      <w:r>
        <w:rPr>
          <w:rFonts w:hint="eastAsia" w:ascii="仿宋" w:hAnsi="仿宋" w:eastAsia="仿宋_GB2312" w:cs="仿宋"/>
          <w:highlight w:val="none"/>
          <w:lang w:val="en-US" w:eastAsia="zh-CN"/>
        </w:rPr>
        <w:t>，经费保障，定期组织业务培训，开展“固定开放月”活动，运用“你建言我来办”，问卷调查形式，收集群众意见等形式对政府信息公开进行评价。</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3"/>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r>
              <w:rPr>
                <w:rFonts w:hint="default"/>
                <w:lang w:val="en-US" w:eastAsia="zh-CN"/>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（一）存在的主要问题及整改情况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1.</w:t>
      </w:r>
      <w:r>
        <w:rPr>
          <w:rFonts w:hint="eastAsia" w:ascii="仿宋" w:hAnsi="仿宋" w:eastAsia="仿宋_GB2312" w:cs="仿宋"/>
          <w:highlight w:val="none"/>
          <w:lang w:val="en-US" w:eastAsia="zh-CN"/>
        </w:rPr>
        <w:t>工作方法创新</w:t>
      </w:r>
      <w:r>
        <w:rPr>
          <w:rFonts w:hint="default" w:ascii="仿宋" w:hAnsi="仿宋" w:eastAsia="仿宋_GB2312" w:cs="仿宋"/>
          <w:highlight w:val="none"/>
          <w:lang w:val="en-US" w:eastAsia="zh-CN"/>
        </w:rPr>
        <w:t>力度不够，</w:t>
      </w:r>
      <w:r>
        <w:rPr>
          <w:rFonts w:hint="eastAsia" w:ascii="仿宋" w:hAnsi="仿宋" w:eastAsia="仿宋_GB2312" w:cs="仿宋"/>
          <w:highlight w:val="none"/>
          <w:lang w:val="en-US" w:eastAsia="zh-CN"/>
        </w:rPr>
        <w:t>发布的工作动态、政策解读等稿件，形式单一，缺乏亮点、上网率不高</w:t>
      </w:r>
      <w:r>
        <w:rPr>
          <w:rFonts w:hint="default"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w:t>
      </w:r>
      <w:r>
        <w:rPr>
          <w:rFonts w:hint="default" w:ascii="仿宋_GB2312" w:hAnsi="仿宋_GB2312" w:eastAsia="仿宋_GB2312" w:cs="仿宋_GB2312"/>
          <w:sz w:val="32"/>
          <w:szCs w:val="32"/>
          <w:lang w:val="en-US" w:eastAsia="zh-CN"/>
        </w:rPr>
        <w:t>政务信息公开范围</w:t>
      </w:r>
      <w:r>
        <w:rPr>
          <w:rFonts w:hint="default" w:ascii="仿宋" w:hAnsi="仿宋" w:eastAsia="仿宋_GB2312" w:cs="仿宋"/>
          <w:highlight w:val="none"/>
          <w:lang w:val="en-US" w:eastAsia="zh-CN"/>
        </w:rPr>
        <w:t>不够</w:t>
      </w:r>
      <w:r>
        <w:rPr>
          <w:rFonts w:hint="eastAsia" w:ascii="仿宋" w:hAnsi="仿宋" w:eastAsia="仿宋_GB2312" w:cs="仿宋"/>
          <w:highlight w:val="none"/>
          <w:lang w:val="en-US" w:eastAsia="zh-CN"/>
        </w:rPr>
        <w:t>全面</w:t>
      </w:r>
      <w:r>
        <w:rPr>
          <w:rFonts w:hint="default" w:ascii="仿宋" w:hAnsi="仿宋" w:eastAsia="仿宋_GB2312" w:cs="仿宋"/>
          <w:highlight w:val="none"/>
          <w:lang w:val="en-US" w:eastAsia="zh-CN"/>
        </w:rPr>
        <w:t>，线上线下决策、执行、管理公开内容</w:t>
      </w:r>
      <w:r>
        <w:rPr>
          <w:rFonts w:hint="default" w:ascii="仿宋_GB2312" w:hAnsi="仿宋_GB2312" w:eastAsia="仿宋_GB2312" w:cs="仿宋_GB2312"/>
          <w:sz w:val="32"/>
          <w:szCs w:val="32"/>
          <w:lang w:val="en-US" w:eastAsia="zh-CN"/>
        </w:rPr>
        <w:t>以基层群众实际需求</w:t>
      </w:r>
      <w:r>
        <w:rPr>
          <w:rFonts w:hint="eastAsia" w:ascii="仿宋" w:hAnsi="仿宋" w:eastAsia="仿宋_GB2312" w:cs="仿宋"/>
          <w:highlight w:val="none"/>
          <w:lang w:val="en-US" w:eastAsia="zh-CN"/>
        </w:rPr>
        <w:t>贴近还不够；</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3</w:t>
      </w:r>
      <w:r>
        <w:rPr>
          <w:rFonts w:hint="default" w:ascii="仿宋" w:hAnsi="仿宋" w:eastAsia="仿宋_GB2312" w:cs="仿宋"/>
          <w:highlight w:val="none"/>
          <w:lang w:val="en-US" w:eastAsia="zh-CN"/>
        </w:rPr>
        <w:t>.</w:t>
      </w:r>
      <w:r>
        <w:rPr>
          <w:rFonts w:hint="eastAsia" w:ascii="仿宋" w:hAnsi="仿宋" w:eastAsia="仿宋_GB2312" w:cs="仿宋"/>
          <w:highlight w:val="none"/>
          <w:lang w:val="en-US" w:eastAsia="zh-CN"/>
        </w:rPr>
        <w:t>各类资料信息不够完善</w:t>
      </w:r>
      <w:r>
        <w:rPr>
          <w:rFonts w:hint="default" w:ascii="仿宋" w:hAnsi="仿宋" w:eastAsia="仿宋_GB2312" w:cs="仿宋"/>
          <w:highlight w:val="none"/>
          <w:lang w:val="en-US" w:eastAsia="zh-CN"/>
        </w:rPr>
        <w:t>，</w:t>
      </w:r>
      <w:r>
        <w:rPr>
          <w:rFonts w:hint="default" w:ascii="仿宋_GB2312" w:hAnsi="仿宋_GB2312" w:eastAsia="仿宋_GB2312" w:cs="仿宋_GB2312"/>
          <w:sz w:val="32"/>
          <w:szCs w:val="32"/>
          <w:lang w:val="en-US" w:eastAsia="zh-CN"/>
        </w:rPr>
        <w:t>政策发布、解读和回应</w:t>
      </w:r>
      <w:r>
        <w:rPr>
          <w:rFonts w:hint="eastAsia" w:ascii="仿宋_GB2312" w:hAnsi="仿宋_GB2312" w:eastAsia="仿宋_GB2312" w:cs="仿宋_GB2312"/>
          <w:sz w:val="32"/>
          <w:szCs w:val="32"/>
          <w:lang w:val="en-US" w:eastAsia="zh-CN"/>
        </w:rPr>
        <w:t>，</w:t>
      </w:r>
      <w:r>
        <w:rPr>
          <w:rFonts w:hint="eastAsia" w:ascii="仿宋" w:hAnsi="仿宋" w:eastAsia="仿宋_GB2312" w:cs="仿宋"/>
          <w:highlight w:val="none"/>
          <w:lang w:val="en-US" w:eastAsia="zh-CN"/>
        </w:rPr>
        <w:t>群众了解程度较低、影响力不高；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（二）改进措施</w:t>
      </w:r>
    </w:p>
    <w:p>
      <w:pPr>
        <w:ind w:firstLine="63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进一步深化基层政务公开标准化规范化。以基层群众实际需求为导向进行提升完善，增强公开的操作性、实效性。逐步打造基层政务公开专区。</w:t>
      </w:r>
    </w:p>
    <w:p>
      <w:pPr>
        <w:ind w:firstLine="63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不断创新政务公开工作方法，提升政务信息公开质量，持续做好政务公开各类信息发布等基础工作，确保政务公开工作常态化。</w:t>
      </w:r>
    </w:p>
    <w:p>
      <w:pPr>
        <w:ind w:firstLine="63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坚持从群众视角着力提高政民互动水平和为民服务实效，充分发挥政务公开对政府各项工作推进落实的支撑作用，不断提升人民群众获得感和满意度。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highlight w:val="none"/>
          <w:lang w:val="en-US" w:eastAsia="zh-CN"/>
        </w:rPr>
        <w:t>2023年度，本街道无收取信息处理费情况。</w:t>
      </w:r>
    </w:p>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MGUwMzM1OTg4M2Q1Yjk1MTc2MzFmZmJjNDQ5MjUifQ=="/>
  </w:docVars>
  <w:rsids>
    <w:rsidRoot w:val="00000000"/>
    <w:rsid w:val="18CB4E6F"/>
    <w:rsid w:val="579B2847"/>
    <w:rsid w:val="67C07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2024-01-05T01:30:00Z</dcterms:created>
  <dc:creator>Administrator</dc:creator>
  <cp:lastModifiedBy>丹</cp:lastModifiedBy>
  <dcterms:modified xsi:type="dcterms:W3CDTF">2024-01-15T08:00:08Z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D395C9FC70DD475FAF26E8B3A11D77B6_12</vt:lpwstr>
  </property>
</Properties>
</file>